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A5" w:rsidRDefault="0072395F">
      <w:pPr>
        <w:rPr>
          <w:kern w:val="0"/>
          <w:sz w:val="28"/>
          <w:szCs w:val="28"/>
        </w:rPr>
      </w:pPr>
      <w:bookmarkStart w:id="0" w:name="_GoBack"/>
      <w:bookmarkEnd w:id="0"/>
      <w:r>
        <w:rPr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：</w:t>
      </w:r>
    </w:p>
    <w:p w:rsidR="00850BA5" w:rsidRDefault="0072395F">
      <w:pPr>
        <w:spacing w:beforeLines="100" w:before="312" w:afterLines="100" w:after="312"/>
        <w:jc w:val="center"/>
        <w:rPr>
          <w:rFonts w:ascii="黑体" w:eastAsia="黑体"/>
          <w:b/>
          <w:kern w:val="0"/>
          <w:sz w:val="32"/>
          <w:szCs w:val="32"/>
        </w:rPr>
      </w:pPr>
      <w:r>
        <w:rPr>
          <w:rFonts w:ascii="黑体" w:eastAsia="黑体"/>
          <w:b/>
          <w:kern w:val="0"/>
          <w:sz w:val="32"/>
          <w:szCs w:val="32"/>
        </w:rPr>
        <w:t>西安交通大学研究生</w:t>
      </w:r>
      <w:r>
        <w:rPr>
          <w:rFonts w:ascii="黑体" w:eastAsia="黑体" w:hint="eastAsia"/>
          <w:b/>
          <w:kern w:val="0"/>
          <w:sz w:val="32"/>
          <w:szCs w:val="32"/>
        </w:rPr>
        <w:t>教育</w:t>
      </w:r>
      <w:r>
        <w:rPr>
          <w:rFonts w:ascii="黑体" w:eastAsia="黑体"/>
          <w:b/>
          <w:kern w:val="0"/>
          <w:sz w:val="32"/>
          <w:szCs w:val="32"/>
        </w:rPr>
        <w:t>改革项目</w:t>
      </w:r>
      <w:r>
        <w:rPr>
          <w:rFonts w:ascii="黑体" w:eastAsia="黑体" w:hint="eastAsia"/>
          <w:b/>
          <w:kern w:val="0"/>
          <w:sz w:val="32"/>
          <w:szCs w:val="32"/>
        </w:rPr>
        <w:t>立项</w:t>
      </w:r>
      <w:r>
        <w:rPr>
          <w:rFonts w:ascii="黑体" w:eastAsia="黑体"/>
          <w:b/>
          <w:kern w:val="0"/>
          <w:sz w:val="32"/>
          <w:szCs w:val="32"/>
        </w:rPr>
        <w:t>指南</w:t>
      </w:r>
    </w:p>
    <w:p w:rsidR="00850BA5" w:rsidRDefault="0072395F">
      <w:pPr>
        <w:spacing w:beforeLines="100" w:before="312" w:afterLines="100" w:after="312"/>
        <w:jc w:val="center"/>
        <w:rPr>
          <w:rFonts w:ascii="黑体" w:eastAsia="黑体"/>
          <w:b/>
          <w:kern w:val="0"/>
          <w:sz w:val="32"/>
          <w:szCs w:val="32"/>
        </w:rPr>
      </w:pPr>
      <w:r>
        <w:rPr>
          <w:rFonts w:ascii="黑体" w:eastAsia="黑体" w:hint="eastAsia"/>
          <w:b/>
          <w:kern w:val="0"/>
          <w:sz w:val="32"/>
          <w:szCs w:val="32"/>
        </w:rPr>
        <w:t>（</w:t>
      </w:r>
      <w:r>
        <w:rPr>
          <w:rFonts w:ascii="黑体" w:eastAsia="黑体" w:hint="eastAsia"/>
          <w:b/>
          <w:kern w:val="0"/>
          <w:sz w:val="32"/>
          <w:szCs w:val="32"/>
        </w:rPr>
        <w:t>2021</w:t>
      </w:r>
      <w:r>
        <w:rPr>
          <w:rFonts w:ascii="黑体" w:eastAsia="黑体" w:hint="eastAsia"/>
          <w:b/>
          <w:kern w:val="0"/>
          <w:sz w:val="32"/>
          <w:szCs w:val="32"/>
        </w:rPr>
        <w:t>年）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/>
          <w:kern w:val="0"/>
          <w:sz w:val="28"/>
          <w:szCs w:val="28"/>
        </w:rPr>
        <w:t>根据《西安交通大学教育教学改革研究项目管理办法》（西交教〔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2006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〕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16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号）文件精神，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研究生院决定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2021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年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继续实施研究生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教育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改革项目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立项工作。为确保项目申报和立项工作顺利进行，特制订以下立项指南。</w:t>
      </w:r>
    </w:p>
    <w:p w:rsidR="00850BA5" w:rsidRDefault="0072395F">
      <w:pPr>
        <w:jc w:val="center"/>
        <w:rPr>
          <w:rFonts w:ascii="黑体" w:eastAsia="黑体"/>
          <w:b/>
          <w:kern w:val="0"/>
          <w:sz w:val="30"/>
          <w:szCs w:val="30"/>
        </w:rPr>
      </w:pPr>
      <w:r>
        <w:rPr>
          <w:rFonts w:ascii="黑体" w:eastAsia="黑体" w:hint="eastAsia"/>
          <w:b/>
          <w:kern w:val="0"/>
          <w:sz w:val="30"/>
          <w:szCs w:val="30"/>
        </w:rPr>
        <w:t>一、立项思路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本期建设将本着需求导向、突出重点的思路，按照教育部、国家发展改革委、财政部《关于深化研究生教育改革的意见》、全国研究生教育会议精神，围绕学校人才培养“十四五”规划和《一流大学建设方案》，加强教育教学改革的研究，解决我校研究生课程建设中存在的薄弱环节。本次立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项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将着力突出项目的可执行性和可验收性，资助能显著提高研究生培养质量，取得突出成效的项目。</w:t>
      </w:r>
    </w:p>
    <w:p w:rsidR="00850BA5" w:rsidRDefault="0072395F">
      <w:pPr>
        <w:jc w:val="center"/>
        <w:rPr>
          <w:rFonts w:ascii="黑体" w:eastAsia="黑体"/>
          <w:kern w:val="0"/>
          <w:sz w:val="28"/>
          <w:szCs w:val="28"/>
        </w:rPr>
      </w:pPr>
      <w:r>
        <w:rPr>
          <w:rFonts w:ascii="黑体" w:eastAsia="黑体" w:hint="eastAsia"/>
          <w:b/>
          <w:kern w:val="0"/>
          <w:sz w:val="30"/>
          <w:szCs w:val="30"/>
        </w:rPr>
        <w:t>二、主要内容</w:t>
      </w:r>
    </w:p>
    <w:p w:rsidR="00850BA5" w:rsidRDefault="0072395F">
      <w:pPr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>（一）课程类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为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优化研究生课程及教学体系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，助力研究生德智体美劳等综合素质提升，提高研究生创新创业能力；继续培育研究生精品课程，强化基础课程的建设和改革。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建设一批符合研究生课程体系要求、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授课团队水平高、理论与实践结合、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教学方法灵活、教学手段多样的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研究生综合素质提升课程、创新创业课程，“名</w:t>
      </w:r>
      <w:r>
        <w:rPr>
          <w:rFonts w:asciiTheme="minorEastAsia" w:hAnsiTheme="minorEastAsia" w:cs="宋体"/>
          <w:kern w:val="0"/>
          <w:sz w:val="28"/>
          <w:szCs w:val="28"/>
        </w:rPr>
        <w:t>课程</w:t>
      </w:r>
      <w:r>
        <w:rPr>
          <w:rFonts w:asciiTheme="minorEastAsia" w:hAnsiTheme="minorEastAsia" w:cs="宋体"/>
          <w:kern w:val="0"/>
          <w:sz w:val="28"/>
          <w:szCs w:val="28"/>
        </w:rPr>
        <w:t>”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培育项目、基础课程</w:t>
      </w:r>
      <w:r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改革项目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。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A.</w:t>
      </w: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研究生综合素质提升课程</w:t>
      </w:r>
    </w:p>
    <w:p w:rsidR="00850BA5" w:rsidRDefault="0072395F">
      <w:pPr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拟资助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10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项，每个项目资助经费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万元，课程建成后将纳入研究生选修课的通选课模块。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申报条件：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适合研究生在德育、体育（限新增传统类项目）、美学、艺术、劳育、语言表达以及领导力等方面综合素质提升的课程，适合全校研究生选修；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鼓励通过线上线下混合式教学、实践性教学、研讨式教学达到更好的学习效果。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验收指标：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每年选课学生不少于</w:t>
      </w:r>
      <w:r>
        <w:rPr>
          <w:rFonts w:asciiTheme="minorEastAsia" w:hAnsiTheme="minorEastAsia" w:cs="宋体"/>
          <w:kern w:val="0"/>
          <w:sz w:val="28"/>
          <w:szCs w:val="28"/>
        </w:rPr>
        <w:t>30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人；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学生通过学习、实践，能够了解至少一个美学与艺术领域；或掌握至少一个体育项目；或有一定劳动实践成果；或能够加深对“爱国奋斗”等精神的理解；或能够独立完成与科研相关的语言表达任务；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．学生、督导评价优秀。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B.</w:t>
      </w: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创新创业课程</w:t>
      </w:r>
    </w:p>
    <w:p w:rsidR="00850BA5" w:rsidRDefault="0072395F">
      <w:pPr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拟资助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10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项，每个项目资助经费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万元，课程建成后将纳入研究生选修课中的通选课模块。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申报条件：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结合专业特色和社会需要，开展理论与实践结合、侧重实践与问题导向的创新创业能力训练课程；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2.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适合研究生阶段的创新创业理论需要与技能提升；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3.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根据创新创业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内在规律、学生学习规律组建教学团队，采用多样性的教学方式、考核方式，注重理论与应用实践的结合。每门课程的授课团队中至少应包括一名企业专家。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验收指标：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每年选课人数不少于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20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人；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选课学生依托课程做出一定的创新创业成果，参加创新创业大赛等活动。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．学生、督导评价优秀。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C.</w:t>
      </w: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“名课程”培育项目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拟资助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5-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10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项，每个项目资助经费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万元。</w:t>
      </w:r>
    </w:p>
    <w:p w:rsidR="00850BA5" w:rsidRDefault="0072395F">
      <w:pPr>
        <w:ind w:firstLineChars="200" w:firstLine="562"/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申报条件：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1. 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课程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应为学位课或专业基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础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课，应由具有较高学术造诣的教授作为建设负责人，且有梯度合理、稳定的教学团队支撑。课程配有自主编写教材；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2. 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应已开设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年以上，每年选课人数不少于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30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人；在研究生院进行的课程抽查中，到课率不少于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80%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3. 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学生评价较高；课程负责人近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年主讲该课程不少于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轮，主讲学时占总学时一半以上；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4. 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课程教学方式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多样灵活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，能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培养研究生探求学术问题的兴趣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，为研究生从事科研工作奠定良好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的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基础。</w:t>
      </w:r>
    </w:p>
    <w:p w:rsidR="00850BA5" w:rsidRDefault="0072395F">
      <w:pPr>
        <w:pStyle w:val="aa"/>
        <w:ind w:firstLine="562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验收指标：</w:t>
      </w:r>
    </w:p>
    <w:p w:rsidR="00850BA5" w:rsidRDefault="0072395F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lastRenderedPageBreak/>
        <w:t>每年选课人数不少于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30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人，到课率不低于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90%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2. 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教学梯队建设良好；课程受学生欢迎程度高，连续两年及以上在学生评教中排名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列前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10%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以内；</w:t>
      </w:r>
    </w:p>
    <w:p w:rsidR="00850BA5" w:rsidRDefault="0072395F">
      <w:pPr>
        <w:ind w:left="562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3. 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督导评价优秀；</w:t>
      </w:r>
    </w:p>
    <w:p w:rsidR="00850BA5" w:rsidRDefault="0072395F">
      <w:pPr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4. 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与课程相关的教学改革与研究内容获校级及以上教学项目立项。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D.</w:t>
      </w: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基础课程改革委托专项</w:t>
      </w:r>
    </w:p>
    <w:p w:rsidR="00850BA5" w:rsidRDefault="0072395F">
      <w:pPr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拟资助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项，每个项目资助经费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万元。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申报条件：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本项目指针对《中国概况》、《综合汉语》、《计算方法》、《自然辨证法》课程的教学改革研究；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探索国际研究生公共课硕博分级建设；探索大面积基础课团队式授课、跨院引入专业课师资授课方式；探索公共课基础知识及学院学生专业需求特点融合。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验收指标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：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课程改革能与学生能力、专业背景、选课需求、良好匹配；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课程授课团队梯度、构成合理、具有良好的稳定性和可持续性；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3.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督导综合评价良好及以上；</w:t>
      </w:r>
    </w:p>
    <w:p w:rsidR="00850BA5" w:rsidRDefault="0072395F">
      <w:pPr>
        <w:widowControl/>
        <w:ind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4.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学生综合评价分数排名公共课前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20%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以内。</w:t>
      </w:r>
    </w:p>
    <w:p w:rsidR="00850BA5" w:rsidRDefault="0072395F">
      <w:pPr>
        <w:rPr>
          <w:rFonts w:ascii="黑体" w:eastAsia="黑体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>（二）教育研究与改革类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此次设置的教育研究与改革委托专项主要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针对当前我校研究生教育中存在的问题和重点任务开展研究，结合学校或学科研究生培养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lastRenderedPageBreak/>
        <w:t>特色提出探索和实践方案，为我校的高层次创新人才培养创造更好的教学条件和育人环境。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本次教育研究与改革类项目为关于研究生培养过程质量监测与评估、研究生英语课程改革成效研究的委托专项。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此类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项目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要求研究工作已有一定基础，成果可验收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。</w:t>
      </w:r>
    </w:p>
    <w:p w:rsidR="00850BA5" w:rsidRDefault="0072395F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拟资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助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项，每个项目资助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万元。</w:t>
      </w:r>
    </w:p>
    <w:p w:rsidR="00850BA5" w:rsidRDefault="0072395F">
      <w:pPr>
        <w:pStyle w:val="aa"/>
        <w:ind w:firstLine="562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验</w:t>
      </w:r>
      <w: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收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指</w:t>
      </w:r>
      <w: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标：</w:t>
      </w:r>
    </w:p>
    <w:p w:rsidR="00850BA5" w:rsidRDefault="0072395F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．项目在研究生教育中成功应用，育人成果突出；</w:t>
      </w:r>
    </w:p>
    <w:p w:rsidR="00850BA5" w:rsidRDefault="0072395F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．研究成果具有创新性，具备良好的推广示范效应；</w:t>
      </w:r>
    </w:p>
    <w:p w:rsidR="00850BA5" w:rsidRDefault="0072395F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．在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中文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核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心期刊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至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少发表一篇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与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研究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成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果相关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的论文，或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在省级以上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研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究生教育大会做大会报告；</w:t>
      </w:r>
    </w:p>
    <w:p w:rsidR="00850BA5" w:rsidRDefault="0072395F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．在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项目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执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行期内获得校级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（或专业学会）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以上教学成果奖。</w:t>
      </w:r>
    </w:p>
    <w:p w:rsidR="00850BA5" w:rsidRDefault="00850BA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850BA5" w:rsidRDefault="0072395F">
      <w:pPr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int="eastAsia"/>
          <w:b/>
          <w:kern w:val="0"/>
          <w:sz w:val="30"/>
          <w:szCs w:val="30"/>
        </w:rPr>
        <w:t>三、申报条件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．申报项目要有一定的教育改革与实践基础，项目建设方案要反映现代教育思想，在原有基础上有所创新，项目一定要具有示范作用和推广价值，成果可验收。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．项目负责人应为具有高级技术职称，有较为丰富的教学实践、教学研究或教学管理经验，并具有一定组织协调能力的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人员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。近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年研究生教改项目曾被取消（或不合格）的负责人不得申请，获得立项教改项目未按期结题仍在延期建设中的负责人不得申请，已获得前期教改支持的项目不得重复申报。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．项目组成员应合理组合，规模适度、队伍精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干，一般不超过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lastRenderedPageBreak/>
        <w:t>5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人（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基础课程改革委托专项不受此人数限制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）。</w:t>
      </w:r>
    </w:p>
    <w:p w:rsidR="00850BA5" w:rsidRDefault="0072395F">
      <w:pPr>
        <w:jc w:val="center"/>
        <w:rPr>
          <w:rFonts w:ascii="黑体" w:eastAsia="黑体"/>
          <w:b/>
          <w:kern w:val="0"/>
          <w:sz w:val="30"/>
          <w:szCs w:val="30"/>
        </w:rPr>
      </w:pPr>
      <w:r>
        <w:rPr>
          <w:rFonts w:ascii="黑体" w:eastAsia="黑体" w:hint="eastAsia"/>
          <w:b/>
          <w:kern w:val="0"/>
          <w:sz w:val="30"/>
          <w:szCs w:val="30"/>
        </w:rPr>
        <w:t>四、申报及评审程序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．各项目负责人按照立项指南的要求填写立项申请书，经所在学院评审后由所在学院统一报研究生院。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．研究生院负责项目的申报组织和评审工作，申报的项目经专家评审、公示后批准并立项执行。</w:t>
      </w:r>
    </w:p>
    <w:p w:rsidR="00850BA5" w:rsidRDefault="0072395F">
      <w:pPr>
        <w:ind w:firstLineChars="200" w:firstLine="560"/>
        <w:rPr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．项目执行时间为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年，起始时间从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2021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日算起，终止时间不超过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2023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30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850BA5" w:rsidRDefault="0072395F">
      <w:pPr>
        <w:jc w:val="center"/>
        <w:rPr>
          <w:rFonts w:ascii="黑体" w:eastAsia="黑体"/>
          <w:b/>
          <w:kern w:val="0"/>
          <w:sz w:val="30"/>
          <w:szCs w:val="30"/>
        </w:rPr>
      </w:pPr>
      <w:r>
        <w:rPr>
          <w:rFonts w:ascii="黑体" w:eastAsia="黑体" w:hint="eastAsia"/>
          <w:b/>
          <w:kern w:val="0"/>
          <w:sz w:val="30"/>
          <w:szCs w:val="30"/>
        </w:rPr>
        <w:t>五、项目的管理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．经研究生院批准立项的项目，实行项目负责人和项目承担单位共同负责制。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．项目管理实行滚动制，研究生院将适时对所有项目组织统一的中期检查，中期检查合格后方可继续实施。教育改革项目完成后，研究生院组织统一的项目结题验收。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．研究生院对批准的项目予以经费资助，经费分两次划拨，第一次在正式立项后一个月内按照总经费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的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50%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划拨，第二次在中期检查合格后一个月内划拨剩余的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50%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850BA5" w:rsidRDefault="0072395F">
      <w:pPr>
        <w:ind w:firstLineChars="200" w:firstLine="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．研究生院将加强对项目的检查与指导，对项目建设开展不力的项目，将减少或终止经费资助，直至撤销该项目。</w:t>
      </w:r>
    </w:p>
    <w:sectPr w:rsidR="00850BA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95F" w:rsidRDefault="0072395F">
      <w:r>
        <w:separator/>
      </w:r>
    </w:p>
  </w:endnote>
  <w:endnote w:type="continuationSeparator" w:id="0">
    <w:p w:rsidR="0072395F" w:rsidRDefault="0072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BA5" w:rsidRDefault="0072395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0BA5" w:rsidRDefault="00850B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BA5" w:rsidRDefault="0072395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42D8">
      <w:rPr>
        <w:rStyle w:val="a8"/>
        <w:noProof/>
      </w:rPr>
      <w:t>2</w:t>
    </w:r>
    <w:r>
      <w:rPr>
        <w:rStyle w:val="a8"/>
      </w:rPr>
      <w:fldChar w:fldCharType="end"/>
    </w:r>
  </w:p>
  <w:p w:rsidR="00850BA5" w:rsidRDefault="00850B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95F" w:rsidRDefault="0072395F">
      <w:r>
        <w:separator/>
      </w:r>
    </w:p>
  </w:footnote>
  <w:footnote w:type="continuationSeparator" w:id="0">
    <w:p w:rsidR="0072395F" w:rsidRDefault="0072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300C6"/>
    <w:multiLevelType w:val="multilevel"/>
    <w:tmpl w:val="6A7300C6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F5"/>
    <w:rsid w:val="000059EA"/>
    <w:rsid w:val="00005C37"/>
    <w:rsid w:val="00015A61"/>
    <w:rsid w:val="000218B4"/>
    <w:rsid w:val="00025A9C"/>
    <w:rsid w:val="000351E5"/>
    <w:rsid w:val="000413BB"/>
    <w:rsid w:val="00041478"/>
    <w:rsid w:val="00041C25"/>
    <w:rsid w:val="0004417E"/>
    <w:rsid w:val="000468CB"/>
    <w:rsid w:val="000501A3"/>
    <w:rsid w:val="0006227F"/>
    <w:rsid w:val="0007539C"/>
    <w:rsid w:val="000756B7"/>
    <w:rsid w:val="0007616D"/>
    <w:rsid w:val="00080A32"/>
    <w:rsid w:val="000876F9"/>
    <w:rsid w:val="0009224B"/>
    <w:rsid w:val="000978CB"/>
    <w:rsid w:val="000A010F"/>
    <w:rsid w:val="000A2CB9"/>
    <w:rsid w:val="000A35F9"/>
    <w:rsid w:val="000A6D35"/>
    <w:rsid w:val="000B1722"/>
    <w:rsid w:val="000B50B5"/>
    <w:rsid w:val="000B7304"/>
    <w:rsid w:val="000C580D"/>
    <w:rsid w:val="000C6431"/>
    <w:rsid w:val="000C756E"/>
    <w:rsid w:val="000D060F"/>
    <w:rsid w:val="000D2A0A"/>
    <w:rsid w:val="000E1260"/>
    <w:rsid w:val="000E5A72"/>
    <w:rsid w:val="000F023A"/>
    <w:rsid w:val="000F3BE0"/>
    <w:rsid w:val="000F72B6"/>
    <w:rsid w:val="000F7F9B"/>
    <w:rsid w:val="00103255"/>
    <w:rsid w:val="001042E8"/>
    <w:rsid w:val="00105A02"/>
    <w:rsid w:val="00107EB4"/>
    <w:rsid w:val="00111361"/>
    <w:rsid w:val="00120280"/>
    <w:rsid w:val="00121D92"/>
    <w:rsid w:val="00126E13"/>
    <w:rsid w:val="00127EAB"/>
    <w:rsid w:val="001308BD"/>
    <w:rsid w:val="001410DB"/>
    <w:rsid w:val="00143268"/>
    <w:rsid w:val="0015603B"/>
    <w:rsid w:val="001566D9"/>
    <w:rsid w:val="00156B1A"/>
    <w:rsid w:val="0015728E"/>
    <w:rsid w:val="00162FCC"/>
    <w:rsid w:val="001642F2"/>
    <w:rsid w:val="00170D1E"/>
    <w:rsid w:val="00173903"/>
    <w:rsid w:val="00173C1B"/>
    <w:rsid w:val="00175080"/>
    <w:rsid w:val="00177E1D"/>
    <w:rsid w:val="0018288D"/>
    <w:rsid w:val="00187BBD"/>
    <w:rsid w:val="00190433"/>
    <w:rsid w:val="001940D0"/>
    <w:rsid w:val="00196825"/>
    <w:rsid w:val="001A2BE4"/>
    <w:rsid w:val="001A5CFC"/>
    <w:rsid w:val="001B7DB7"/>
    <w:rsid w:val="001C328C"/>
    <w:rsid w:val="001C3D2A"/>
    <w:rsid w:val="001D789D"/>
    <w:rsid w:val="001E1C85"/>
    <w:rsid w:val="001E50A5"/>
    <w:rsid w:val="001E675E"/>
    <w:rsid w:val="001E6BE6"/>
    <w:rsid w:val="00200A90"/>
    <w:rsid w:val="00201226"/>
    <w:rsid w:val="0020200C"/>
    <w:rsid w:val="0020282E"/>
    <w:rsid w:val="00202909"/>
    <w:rsid w:val="0020331D"/>
    <w:rsid w:val="002034CA"/>
    <w:rsid w:val="0020668F"/>
    <w:rsid w:val="00207704"/>
    <w:rsid w:val="00212C7E"/>
    <w:rsid w:val="0022667D"/>
    <w:rsid w:val="00230305"/>
    <w:rsid w:val="00234678"/>
    <w:rsid w:val="0023612D"/>
    <w:rsid w:val="00236CCB"/>
    <w:rsid w:val="0023713A"/>
    <w:rsid w:val="00244A16"/>
    <w:rsid w:val="00247CB1"/>
    <w:rsid w:val="0025145B"/>
    <w:rsid w:val="00263181"/>
    <w:rsid w:val="002664FB"/>
    <w:rsid w:val="00275CB2"/>
    <w:rsid w:val="0027732F"/>
    <w:rsid w:val="00277805"/>
    <w:rsid w:val="00281927"/>
    <w:rsid w:val="002873C1"/>
    <w:rsid w:val="002972AA"/>
    <w:rsid w:val="00297538"/>
    <w:rsid w:val="002A6E4D"/>
    <w:rsid w:val="002B358A"/>
    <w:rsid w:val="002B5248"/>
    <w:rsid w:val="002C1D20"/>
    <w:rsid w:val="002C2F08"/>
    <w:rsid w:val="002C486D"/>
    <w:rsid w:val="002C58A9"/>
    <w:rsid w:val="002C6CEB"/>
    <w:rsid w:val="002D4A12"/>
    <w:rsid w:val="002E2E14"/>
    <w:rsid w:val="002F1281"/>
    <w:rsid w:val="002F3665"/>
    <w:rsid w:val="002F4535"/>
    <w:rsid w:val="002F5BB4"/>
    <w:rsid w:val="003039C7"/>
    <w:rsid w:val="00303A7A"/>
    <w:rsid w:val="00305EC0"/>
    <w:rsid w:val="00306B51"/>
    <w:rsid w:val="0030709D"/>
    <w:rsid w:val="00310986"/>
    <w:rsid w:val="0031230F"/>
    <w:rsid w:val="00314B87"/>
    <w:rsid w:val="003206E9"/>
    <w:rsid w:val="00321CA7"/>
    <w:rsid w:val="003333DC"/>
    <w:rsid w:val="00342D9B"/>
    <w:rsid w:val="003438F4"/>
    <w:rsid w:val="00345496"/>
    <w:rsid w:val="00346A16"/>
    <w:rsid w:val="00363D98"/>
    <w:rsid w:val="00364755"/>
    <w:rsid w:val="00376912"/>
    <w:rsid w:val="003777DA"/>
    <w:rsid w:val="00384BC1"/>
    <w:rsid w:val="00390FE5"/>
    <w:rsid w:val="003967D6"/>
    <w:rsid w:val="003A1A45"/>
    <w:rsid w:val="003A1A4D"/>
    <w:rsid w:val="003A58DA"/>
    <w:rsid w:val="003A5C03"/>
    <w:rsid w:val="003C5F3E"/>
    <w:rsid w:val="003C6CED"/>
    <w:rsid w:val="003D5B7F"/>
    <w:rsid w:val="003E274F"/>
    <w:rsid w:val="003E4947"/>
    <w:rsid w:val="003F027F"/>
    <w:rsid w:val="003F606E"/>
    <w:rsid w:val="0040262A"/>
    <w:rsid w:val="0040387D"/>
    <w:rsid w:val="0040548B"/>
    <w:rsid w:val="00410B90"/>
    <w:rsid w:val="0041336E"/>
    <w:rsid w:val="004179AF"/>
    <w:rsid w:val="00427EB9"/>
    <w:rsid w:val="004300DA"/>
    <w:rsid w:val="00437EAB"/>
    <w:rsid w:val="004400FF"/>
    <w:rsid w:val="00442860"/>
    <w:rsid w:val="00443F32"/>
    <w:rsid w:val="00444BC9"/>
    <w:rsid w:val="00446B04"/>
    <w:rsid w:val="00451493"/>
    <w:rsid w:val="00454D32"/>
    <w:rsid w:val="00473CB9"/>
    <w:rsid w:val="00475C5A"/>
    <w:rsid w:val="00482064"/>
    <w:rsid w:val="004864DE"/>
    <w:rsid w:val="004925DC"/>
    <w:rsid w:val="004A3674"/>
    <w:rsid w:val="004B3460"/>
    <w:rsid w:val="004B3C44"/>
    <w:rsid w:val="004B5A28"/>
    <w:rsid w:val="004C2F71"/>
    <w:rsid w:val="004D0D27"/>
    <w:rsid w:val="004E05DB"/>
    <w:rsid w:val="004E16E0"/>
    <w:rsid w:val="004E7AC9"/>
    <w:rsid w:val="004F0904"/>
    <w:rsid w:val="004F3C2C"/>
    <w:rsid w:val="004F6518"/>
    <w:rsid w:val="0050051A"/>
    <w:rsid w:val="0050631A"/>
    <w:rsid w:val="005316A9"/>
    <w:rsid w:val="005343EB"/>
    <w:rsid w:val="00534434"/>
    <w:rsid w:val="0053608D"/>
    <w:rsid w:val="00540D27"/>
    <w:rsid w:val="00543876"/>
    <w:rsid w:val="00546C7B"/>
    <w:rsid w:val="0055530D"/>
    <w:rsid w:val="00557099"/>
    <w:rsid w:val="00561FFC"/>
    <w:rsid w:val="00563F6B"/>
    <w:rsid w:val="00567883"/>
    <w:rsid w:val="00572E6B"/>
    <w:rsid w:val="00574067"/>
    <w:rsid w:val="00581103"/>
    <w:rsid w:val="00583F58"/>
    <w:rsid w:val="005918DE"/>
    <w:rsid w:val="0059710B"/>
    <w:rsid w:val="005A2C39"/>
    <w:rsid w:val="005B112F"/>
    <w:rsid w:val="005B2042"/>
    <w:rsid w:val="005C7323"/>
    <w:rsid w:val="005E1037"/>
    <w:rsid w:val="005E47B6"/>
    <w:rsid w:val="005E6257"/>
    <w:rsid w:val="005F0333"/>
    <w:rsid w:val="005F1A8F"/>
    <w:rsid w:val="005F3A8A"/>
    <w:rsid w:val="005F3F6A"/>
    <w:rsid w:val="005F4619"/>
    <w:rsid w:val="005F6C94"/>
    <w:rsid w:val="005F79AE"/>
    <w:rsid w:val="00607128"/>
    <w:rsid w:val="00626215"/>
    <w:rsid w:val="00626BA9"/>
    <w:rsid w:val="006325B4"/>
    <w:rsid w:val="0063267B"/>
    <w:rsid w:val="0065075D"/>
    <w:rsid w:val="00652E50"/>
    <w:rsid w:val="006531F4"/>
    <w:rsid w:val="0066455D"/>
    <w:rsid w:val="0066600B"/>
    <w:rsid w:val="00666C28"/>
    <w:rsid w:val="00671A31"/>
    <w:rsid w:val="00673312"/>
    <w:rsid w:val="006815FD"/>
    <w:rsid w:val="00684CED"/>
    <w:rsid w:val="00695C1F"/>
    <w:rsid w:val="00697E61"/>
    <w:rsid w:val="006A1425"/>
    <w:rsid w:val="006B187E"/>
    <w:rsid w:val="006B3C23"/>
    <w:rsid w:val="006B59B1"/>
    <w:rsid w:val="006B5C35"/>
    <w:rsid w:val="006C58C4"/>
    <w:rsid w:val="006D4786"/>
    <w:rsid w:val="006D61E7"/>
    <w:rsid w:val="006E1F58"/>
    <w:rsid w:val="006E6F1A"/>
    <w:rsid w:val="006E7254"/>
    <w:rsid w:val="006F0BCA"/>
    <w:rsid w:val="006F4346"/>
    <w:rsid w:val="006F5045"/>
    <w:rsid w:val="00700027"/>
    <w:rsid w:val="0070399D"/>
    <w:rsid w:val="007044D7"/>
    <w:rsid w:val="00711A59"/>
    <w:rsid w:val="00713055"/>
    <w:rsid w:val="0072395F"/>
    <w:rsid w:val="00726906"/>
    <w:rsid w:val="007357AD"/>
    <w:rsid w:val="007363F2"/>
    <w:rsid w:val="00736742"/>
    <w:rsid w:val="00741779"/>
    <w:rsid w:val="00747069"/>
    <w:rsid w:val="00751480"/>
    <w:rsid w:val="00753C60"/>
    <w:rsid w:val="00757459"/>
    <w:rsid w:val="00765EE8"/>
    <w:rsid w:val="00773DF9"/>
    <w:rsid w:val="00776B19"/>
    <w:rsid w:val="00777FD2"/>
    <w:rsid w:val="007859C4"/>
    <w:rsid w:val="00791B54"/>
    <w:rsid w:val="007955FC"/>
    <w:rsid w:val="00795CB0"/>
    <w:rsid w:val="00796008"/>
    <w:rsid w:val="007A1657"/>
    <w:rsid w:val="007A1A97"/>
    <w:rsid w:val="007B26D2"/>
    <w:rsid w:val="007B4F0D"/>
    <w:rsid w:val="007B5CC4"/>
    <w:rsid w:val="007B5DC6"/>
    <w:rsid w:val="007C575D"/>
    <w:rsid w:val="007D43FD"/>
    <w:rsid w:val="007D5574"/>
    <w:rsid w:val="007D679F"/>
    <w:rsid w:val="007F137B"/>
    <w:rsid w:val="00800300"/>
    <w:rsid w:val="00803940"/>
    <w:rsid w:val="00805C1F"/>
    <w:rsid w:val="00824BB8"/>
    <w:rsid w:val="00833039"/>
    <w:rsid w:val="00850BA5"/>
    <w:rsid w:val="008532EB"/>
    <w:rsid w:val="008555A3"/>
    <w:rsid w:val="00855792"/>
    <w:rsid w:val="008640F6"/>
    <w:rsid w:val="0086484F"/>
    <w:rsid w:val="00872A5E"/>
    <w:rsid w:val="0087393B"/>
    <w:rsid w:val="0087657D"/>
    <w:rsid w:val="008775E5"/>
    <w:rsid w:val="00882ECD"/>
    <w:rsid w:val="00884BA7"/>
    <w:rsid w:val="00887446"/>
    <w:rsid w:val="008901E0"/>
    <w:rsid w:val="00894354"/>
    <w:rsid w:val="008957B2"/>
    <w:rsid w:val="00895C95"/>
    <w:rsid w:val="00895FFE"/>
    <w:rsid w:val="008A0711"/>
    <w:rsid w:val="008A7786"/>
    <w:rsid w:val="008B1B59"/>
    <w:rsid w:val="008B42E6"/>
    <w:rsid w:val="008C422C"/>
    <w:rsid w:val="008C48F8"/>
    <w:rsid w:val="008D618F"/>
    <w:rsid w:val="008E35F2"/>
    <w:rsid w:val="008F3304"/>
    <w:rsid w:val="008F53CA"/>
    <w:rsid w:val="00905C52"/>
    <w:rsid w:val="009112E3"/>
    <w:rsid w:val="009116E3"/>
    <w:rsid w:val="00917E99"/>
    <w:rsid w:val="00922253"/>
    <w:rsid w:val="00922F20"/>
    <w:rsid w:val="00925529"/>
    <w:rsid w:val="0092693A"/>
    <w:rsid w:val="0093172B"/>
    <w:rsid w:val="009343C9"/>
    <w:rsid w:val="0093621D"/>
    <w:rsid w:val="0093633C"/>
    <w:rsid w:val="0093636D"/>
    <w:rsid w:val="0095001C"/>
    <w:rsid w:val="009560C8"/>
    <w:rsid w:val="009576D2"/>
    <w:rsid w:val="00957782"/>
    <w:rsid w:val="00967219"/>
    <w:rsid w:val="0096782C"/>
    <w:rsid w:val="009812C8"/>
    <w:rsid w:val="00981749"/>
    <w:rsid w:val="0098426D"/>
    <w:rsid w:val="00984F57"/>
    <w:rsid w:val="009908A1"/>
    <w:rsid w:val="009A1AB9"/>
    <w:rsid w:val="009A1C63"/>
    <w:rsid w:val="009A3A13"/>
    <w:rsid w:val="009A3C22"/>
    <w:rsid w:val="009A6631"/>
    <w:rsid w:val="009A7462"/>
    <w:rsid w:val="009B2758"/>
    <w:rsid w:val="009C15E1"/>
    <w:rsid w:val="009C1D57"/>
    <w:rsid w:val="009D6299"/>
    <w:rsid w:val="009E4360"/>
    <w:rsid w:val="009F4283"/>
    <w:rsid w:val="00A00A4E"/>
    <w:rsid w:val="00A00BD4"/>
    <w:rsid w:val="00A02166"/>
    <w:rsid w:val="00A1264A"/>
    <w:rsid w:val="00A23728"/>
    <w:rsid w:val="00A2571D"/>
    <w:rsid w:val="00A37FC0"/>
    <w:rsid w:val="00A4018A"/>
    <w:rsid w:val="00A40FE9"/>
    <w:rsid w:val="00A512AA"/>
    <w:rsid w:val="00A51F86"/>
    <w:rsid w:val="00A5324A"/>
    <w:rsid w:val="00A81A07"/>
    <w:rsid w:val="00A83685"/>
    <w:rsid w:val="00A842A7"/>
    <w:rsid w:val="00A84AA4"/>
    <w:rsid w:val="00A90E46"/>
    <w:rsid w:val="00A92284"/>
    <w:rsid w:val="00A92C60"/>
    <w:rsid w:val="00A943AD"/>
    <w:rsid w:val="00A9577E"/>
    <w:rsid w:val="00A95EF0"/>
    <w:rsid w:val="00A9630B"/>
    <w:rsid w:val="00AA5B87"/>
    <w:rsid w:val="00AA7C66"/>
    <w:rsid w:val="00AC09CA"/>
    <w:rsid w:val="00AC1741"/>
    <w:rsid w:val="00AC3170"/>
    <w:rsid w:val="00AC6C93"/>
    <w:rsid w:val="00AD5ED2"/>
    <w:rsid w:val="00AD70F0"/>
    <w:rsid w:val="00AE08A2"/>
    <w:rsid w:val="00AE1387"/>
    <w:rsid w:val="00AE3069"/>
    <w:rsid w:val="00AE494D"/>
    <w:rsid w:val="00AE6759"/>
    <w:rsid w:val="00AE6E5F"/>
    <w:rsid w:val="00AF032F"/>
    <w:rsid w:val="00AF084D"/>
    <w:rsid w:val="00AF1029"/>
    <w:rsid w:val="00AF4DDE"/>
    <w:rsid w:val="00AF53CC"/>
    <w:rsid w:val="00B02ADC"/>
    <w:rsid w:val="00B03E1D"/>
    <w:rsid w:val="00B05130"/>
    <w:rsid w:val="00B06608"/>
    <w:rsid w:val="00B07509"/>
    <w:rsid w:val="00B1034A"/>
    <w:rsid w:val="00B15F6B"/>
    <w:rsid w:val="00B178A4"/>
    <w:rsid w:val="00B201EB"/>
    <w:rsid w:val="00B228FC"/>
    <w:rsid w:val="00B23D2F"/>
    <w:rsid w:val="00B25337"/>
    <w:rsid w:val="00B26539"/>
    <w:rsid w:val="00B26EA6"/>
    <w:rsid w:val="00B27E01"/>
    <w:rsid w:val="00B30CFB"/>
    <w:rsid w:val="00B31097"/>
    <w:rsid w:val="00B3109B"/>
    <w:rsid w:val="00B36371"/>
    <w:rsid w:val="00B43CED"/>
    <w:rsid w:val="00B46545"/>
    <w:rsid w:val="00B51EAD"/>
    <w:rsid w:val="00B55535"/>
    <w:rsid w:val="00B56681"/>
    <w:rsid w:val="00B57127"/>
    <w:rsid w:val="00B7684C"/>
    <w:rsid w:val="00B76D27"/>
    <w:rsid w:val="00B81357"/>
    <w:rsid w:val="00B86BC2"/>
    <w:rsid w:val="00B90E4A"/>
    <w:rsid w:val="00BA19F0"/>
    <w:rsid w:val="00BA3C43"/>
    <w:rsid w:val="00BA425F"/>
    <w:rsid w:val="00BB3DA4"/>
    <w:rsid w:val="00BC269E"/>
    <w:rsid w:val="00BC4FA1"/>
    <w:rsid w:val="00BD0FF3"/>
    <w:rsid w:val="00BD4DFF"/>
    <w:rsid w:val="00BE02B5"/>
    <w:rsid w:val="00BE0AEA"/>
    <w:rsid w:val="00BE334F"/>
    <w:rsid w:val="00BE6D2D"/>
    <w:rsid w:val="00BF7765"/>
    <w:rsid w:val="00C03BF4"/>
    <w:rsid w:val="00C06D1B"/>
    <w:rsid w:val="00C06FB0"/>
    <w:rsid w:val="00C1429B"/>
    <w:rsid w:val="00C1598E"/>
    <w:rsid w:val="00C160A0"/>
    <w:rsid w:val="00C23230"/>
    <w:rsid w:val="00C2430C"/>
    <w:rsid w:val="00C3210C"/>
    <w:rsid w:val="00C44F08"/>
    <w:rsid w:val="00C46319"/>
    <w:rsid w:val="00C5026F"/>
    <w:rsid w:val="00C534E7"/>
    <w:rsid w:val="00C6102E"/>
    <w:rsid w:val="00C6697A"/>
    <w:rsid w:val="00C705DE"/>
    <w:rsid w:val="00C71116"/>
    <w:rsid w:val="00C73847"/>
    <w:rsid w:val="00C74C97"/>
    <w:rsid w:val="00C80542"/>
    <w:rsid w:val="00C90441"/>
    <w:rsid w:val="00CA2931"/>
    <w:rsid w:val="00CA59E2"/>
    <w:rsid w:val="00CB219A"/>
    <w:rsid w:val="00CB7A1B"/>
    <w:rsid w:val="00CC3097"/>
    <w:rsid w:val="00CC4D57"/>
    <w:rsid w:val="00CD05AB"/>
    <w:rsid w:val="00CD4DC8"/>
    <w:rsid w:val="00CD7FDB"/>
    <w:rsid w:val="00CE61EB"/>
    <w:rsid w:val="00CF1DA3"/>
    <w:rsid w:val="00D00D8B"/>
    <w:rsid w:val="00D06649"/>
    <w:rsid w:val="00D104F6"/>
    <w:rsid w:val="00D11FE2"/>
    <w:rsid w:val="00D12C70"/>
    <w:rsid w:val="00D20E53"/>
    <w:rsid w:val="00D21934"/>
    <w:rsid w:val="00D24C2B"/>
    <w:rsid w:val="00D26627"/>
    <w:rsid w:val="00D310BF"/>
    <w:rsid w:val="00D31D12"/>
    <w:rsid w:val="00D335B3"/>
    <w:rsid w:val="00D356D8"/>
    <w:rsid w:val="00D37D4A"/>
    <w:rsid w:val="00D422DB"/>
    <w:rsid w:val="00D51712"/>
    <w:rsid w:val="00D5531E"/>
    <w:rsid w:val="00D574C5"/>
    <w:rsid w:val="00D66B70"/>
    <w:rsid w:val="00D67892"/>
    <w:rsid w:val="00D67F07"/>
    <w:rsid w:val="00D77F4A"/>
    <w:rsid w:val="00D81458"/>
    <w:rsid w:val="00D83851"/>
    <w:rsid w:val="00D860D7"/>
    <w:rsid w:val="00DA3E5D"/>
    <w:rsid w:val="00DA7AD9"/>
    <w:rsid w:val="00DB25BF"/>
    <w:rsid w:val="00DB66E2"/>
    <w:rsid w:val="00DC3851"/>
    <w:rsid w:val="00DC583B"/>
    <w:rsid w:val="00DC63F4"/>
    <w:rsid w:val="00DD0EE2"/>
    <w:rsid w:val="00DD6D6F"/>
    <w:rsid w:val="00DE0D0B"/>
    <w:rsid w:val="00DE5CD3"/>
    <w:rsid w:val="00DF48AB"/>
    <w:rsid w:val="00E02D4E"/>
    <w:rsid w:val="00E0416E"/>
    <w:rsid w:val="00E122EC"/>
    <w:rsid w:val="00E12B35"/>
    <w:rsid w:val="00E14DDE"/>
    <w:rsid w:val="00E16AE4"/>
    <w:rsid w:val="00E2308E"/>
    <w:rsid w:val="00E43334"/>
    <w:rsid w:val="00E445ED"/>
    <w:rsid w:val="00E45538"/>
    <w:rsid w:val="00E45790"/>
    <w:rsid w:val="00E46F62"/>
    <w:rsid w:val="00E5056A"/>
    <w:rsid w:val="00E50D84"/>
    <w:rsid w:val="00E56862"/>
    <w:rsid w:val="00E5687B"/>
    <w:rsid w:val="00E661D5"/>
    <w:rsid w:val="00E773AE"/>
    <w:rsid w:val="00E86859"/>
    <w:rsid w:val="00E97475"/>
    <w:rsid w:val="00EA058A"/>
    <w:rsid w:val="00EA404B"/>
    <w:rsid w:val="00EA494E"/>
    <w:rsid w:val="00EB2FAF"/>
    <w:rsid w:val="00EB3685"/>
    <w:rsid w:val="00EC1A49"/>
    <w:rsid w:val="00EC4CB3"/>
    <w:rsid w:val="00ED31A1"/>
    <w:rsid w:val="00EE0F84"/>
    <w:rsid w:val="00EE1F07"/>
    <w:rsid w:val="00EE23F3"/>
    <w:rsid w:val="00EF0561"/>
    <w:rsid w:val="00EF1218"/>
    <w:rsid w:val="00EF1C8B"/>
    <w:rsid w:val="00EF3645"/>
    <w:rsid w:val="00EF3EAC"/>
    <w:rsid w:val="00EF4090"/>
    <w:rsid w:val="00EF4FD6"/>
    <w:rsid w:val="00EF6950"/>
    <w:rsid w:val="00F0022A"/>
    <w:rsid w:val="00F03CB0"/>
    <w:rsid w:val="00F04595"/>
    <w:rsid w:val="00F13E63"/>
    <w:rsid w:val="00F153BD"/>
    <w:rsid w:val="00F23400"/>
    <w:rsid w:val="00F27250"/>
    <w:rsid w:val="00F33291"/>
    <w:rsid w:val="00F33A20"/>
    <w:rsid w:val="00F427E8"/>
    <w:rsid w:val="00F5556B"/>
    <w:rsid w:val="00F61DF7"/>
    <w:rsid w:val="00F63F54"/>
    <w:rsid w:val="00F65ED5"/>
    <w:rsid w:val="00F70C65"/>
    <w:rsid w:val="00F76DEF"/>
    <w:rsid w:val="00F77DD1"/>
    <w:rsid w:val="00F80339"/>
    <w:rsid w:val="00F824DB"/>
    <w:rsid w:val="00F837B4"/>
    <w:rsid w:val="00F84011"/>
    <w:rsid w:val="00F84553"/>
    <w:rsid w:val="00F849F5"/>
    <w:rsid w:val="00F87E55"/>
    <w:rsid w:val="00FA2F40"/>
    <w:rsid w:val="00FC0989"/>
    <w:rsid w:val="00FC57AA"/>
    <w:rsid w:val="00FD0042"/>
    <w:rsid w:val="00FD378A"/>
    <w:rsid w:val="00FD42D8"/>
    <w:rsid w:val="00FD4B16"/>
    <w:rsid w:val="00FD7677"/>
    <w:rsid w:val="00FE0A33"/>
    <w:rsid w:val="00FE1E6D"/>
    <w:rsid w:val="00FE6829"/>
    <w:rsid w:val="00FF259C"/>
    <w:rsid w:val="00FF26C1"/>
    <w:rsid w:val="0BDA1116"/>
    <w:rsid w:val="111E1BEF"/>
    <w:rsid w:val="27F50935"/>
    <w:rsid w:val="2B161D21"/>
    <w:rsid w:val="2E493B79"/>
    <w:rsid w:val="3CF47732"/>
    <w:rsid w:val="53FE0A45"/>
    <w:rsid w:val="622A66E1"/>
    <w:rsid w:val="6CAA3D62"/>
    <w:rsid w:val="702A7526"/>
    <w:rsid w:val="75154458"/>
    <w:rsid w:val="769E5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4FB450A-DB4A-4DD8-A4DF-FCEB4DE4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semiHidden/>
    <w:qFormat/>
    <w:rPr>
      <w:b/>
      <w:bCs/>
    </w:rPr>
  </w:style>
  <w:style w:type="character" w:styleId="a8">
    <w:name w:val="page number"/>
    <w:basedOn w:val="a0"/>
  </w:style>
  <w:style w:type="character" w:styleId="a9">
    <w:name w:val="annotation reference"/>
    <w:basedOn w:val="a0"/>
    <w:semiHidden/>
    <w:qFormat/>
    <w:rPr>
      <w:sz w:val="21"/>
      <w:szCs w:val="21"/>
    </w:rPr>
  </w:style>
  <w:style w:type="character" w:customStyle="1" w:styleId="Char">
    <w:name w:val="页眉 Char"/>
    <w:basedOn w:val="a0"/>
    <w:link w:val="a6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398</Words>
  <Characters>2270</Characters>
  <Application>Microsoft Office Word</Application>
  <DocSecurity>0</DocSecurity>
  <Lines>18</Lines>
  <Paragraphs>5</Paragraphs>
  <ScaleCrop>false</ScaleCrop>
  <Company>www.ftpdown.com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郭炜</dc:creator>
  <cp:lastModifiedBy>luoqi</cp:lastModifiedBy>
  <cp:revision>2</cp:revision>
  <cp:lastPrinted>2018-10-29T06:02:00Z</cp:lastPrinted>
  <dcterms:created xsi:type="dcterms:W3CDTF">2021-05-26T02:22:00Z</dcterms:created>
  <dcterms:modified xsi:type="dcterms:W3CDTF">2021-05-26T02:22:00Z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BD6D45E10FEC405CB72FD411341D94AE</vt:lpwstr>
  </property>
</Properties>
</file>