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9AD" w:rsidRPr="001442A0" w:rsidRDefault="00A559AD" w:rsidP="00A559AD">
      <w:pPr>
        <w:jc w:val="center"/>
        <w:rPr>
          <w:sz w:val="24"/>
          <w:szCs w:val="24"/>
        </w:rPr>
      </w:pPr>
      <w:r w:rsidRPr="001442A0">
        <w:rPr>
          <w:rFonts w:ascii="微软雅黑" w:eastAsia="微软雅黑" w:hAnsi="微软雅黑" w:hint="eastAsia"/>
          <w:b/>
          <w:bCs/>
          <w:color w:val="000000"/>
          <w:sz w:val="24"/>
          <w:szCs w:val="24"/>
          <w:shd w:val="clear" w:color="auto" w:fill="F6F6F6"/>
        </w:rPr>
        <w:t>关于2020年秋季学期混合式教学计划申报的通知</w:t>
      </w:r>
    </w:p>
    <w:p w:rsidR="00A559AD" w:rsidRPr="001442A0" w:rsidRDefault="00A559AD" w:rsidP="00A559AD">
      <w:pPr>
        <w:rPr>
          <w:sz w:val="24"/>
          <w:szCs w:val="24"/>
        </w:rPr>
      </w:pPr>
      <w:r w:rsidRPr="001442A0">
        <w:rPr>
          <w:rFonts w:hint="eastAsia"/>
          <w:sz w:val="24"/>
          <w:szCs w:val="24"/>
        </w:rPr>
        <w:t>各学院：</w:t>
      </w:r>
    </w:p>
    <w:p w:rsidR="00A559AD" w:rsidRPr="001442A0" w:rsidRDefault="00A559AD" w:rsidP="00A559AD">
      <w:pPr>
        <w:rPr>
          <w:sz w:val="24"/>
          <w:szCs w:val="24"/>
        </w:rPr>
      </w:pPr>
      <w:r w:rsidRPr="001442A0">
        <w:rPr>
          <w:rFonts w:hint="eastAsia"/>
          <w:sz w:val="24"/>
          <w:szCs w:val="24"/>
        </w:rPr>
        <w:t>为持续加强信息技术与教学过程深度融合，推动利用在线资源开展线上、线下结合的混合式教学模式改革，培养学生自主学习能力，促进教学质量提升，根据《西安交通大学在线课程建设应用与管理办法》（西交教〔2016〕119号，以下简称《办法》），现就2020年秋季学期混合式教学计划申报有关事项通知如下：</w:t>
      </w:r>
    </w:p>
    <w:p w:rsidR="00A559AD" w:rsidRPr="001442A0" w:rsidRDefault="00A559AD" w:rsidP="00A559AD">
      <w:pPr>
        <w:rPr>
          <w:sz w:val="24"/>
          <w:szCs w:val="24"/>
        </w:rPr>
      </w:pPr>
      <w:r w:rsidRPr="001442A0">
        <w:rPr>
          <w:rFonts w:hint="eastAsia"/>
          <w:b/>
          <w:bCs/>
          <w:sz w:val="24"/>
          <w:szCs w:val="24"/>
        </w:rPr>
        <w:t>一、</w:t>
      </w:r>
      <w:r w:rsidRPr="001442A0">
        <w:rPr>
          <w:sz w:val="24"/>
          <w:szCs w:val="24"/>
        </w:rPr>
        <w:t>    </w:t>
      </w:r>
      <w:r w:rsidRPr="001442A0">
        <w:rPr>
          <w:rFonts w:hint="eastAsia"/>
          <w:b/>
          <w:bCs/>
          <w:sz w:val="24"/>
          <w:szCs w:val="24"/>
        </w:rPr>
        <w:t>申报条件</w:t>
      </w:r>
    </w:p>
    <w:p w:rsidR="00A559AD" w:rsidRPr="001442A0" w:rsidRDefault="00A559AD" w:rsidP="00A559AD">
      <w:pPr>
        <w:rPr>
          <w:sz w:val="24"/>
          <w:szCs w:val="24"/>
        </w:rPr>
      </w:pPr>
      <w:r w:rsidRPr="001442A0">
        <w:rPr>
          <w:rFonts w:hint="eastAsia"/>
          <w:sz w:val="24"/>
          <w:szCs w:val="24"/>
        </w:rPr>
        <w:t>申报人需为2020-2021学年第一学期本科教学任务中课程主讲教师。如果课程已有在线开放课程（含引用校外在线课程资源），可以基于在线开放课程结合实体课堂面向我校在校学生开展线上、线下结合的混合式教学应用。如果课程无在线课程资源，可以利用其他课程资源基于校内外教学信息化平台开展教学方式改革。凡是有线上学时的课程必须申报备案。</w:t>
      </w:r>
      <w:bookmarkStart w:id="0" w:name="_GoBack"/>
      <w:bookmarkEnd w:id="0"/>
    </w:p>
    <w:p w:rsidR="00A559AD" w:rsidRPr="001442A0" w:rsidRDefault="00A559AD" w:rsidP="00A559AD">
      <w:pPr>
        <w:rPr>
          <w:sz w:val="24"/>
          <w:szCs w:val="24"/>
        </w:rPr>
      </w:pPr>
      <w:r w:rsidRPr="001442A0">
        <w:rPr>
          <w:rFonts w:hint="eastAsia"/>
          <w:b/>
          <w:bCs/>
          <w:sz w:val="24"/>
          <w:szCs w:val="24"/>
        </w:rPr>
        <w:t>二、</w:t>
      </w:r>
      <w:r w:rsidRPr="001442A0">
        <w:rPr>
          <w:sz w:val="24"/>
          <w:szCs w:val="24"/>
        </w:rPr>
        <w:t>    </w:t>
      </w:r>
      <w:r w:rsidRPr="001442A0">
        <w:rPr>
          <w:rFonts w:hint="eastAsia"/>
          <w:b/>
          <w:bCs/>
          <w:sz w:val="24"/>
          <w:szCs w:val="24"/>
        </w:rPr>
        <w:t>申报要求</w:t>
      </w:r>
    </w:p>
    <w:p w:rsidR="00A559AD" w:rsidRPr="001442A0" w:rsidRDefault="00A559AD" w:rsidP="00A559AD">
      <w:pPr>
        <w:rPr>
          <w:sz w:val="24"/>
          <w:szCs w:val="24"/>
        </w:rPr>
      </w:pPr>
      <w:r w:rsidRPr="001442A0">
        <w:rPr>
          <w:rFonts w:hint="eastAsia"/>
          <w:sz w:val="24"/>
          <w:szCs w:val="24"/>
        </w:rPr>
        <w:t>根据《办法》要求，混合式教学课程的课堂学时（课堂讲授、互动研讨等）原则上不得少于该课程理论学时的1/2，过程考核占课程成绩比例不低于30%，不高于70%。首次以该形式在校内开课的，教务处将组织专家对课程教学计划进行审核，通过后方可开课。开课教师需按要求填写《西安交通大学混合式教学课程教学计划申报表》（附件1）。</w:t>
      </w:r>
    </w:p>
    <w:p w:rsidR="00A559AD" w:rsidRPr="001442A0" w:rsidRDefault="00A559AD" w:rsidP="00A559AD">
      <w:pPr>
        <w:rPr>
          <w:sz w:val="24"/>
          <w:szCs w:val="24"/>
        </w:rPr>
      </w:pPr>
      <w:r w:rsidRPr="001442A0">
        <w:rPr>
          <w:rFonts w:hint="eastAsia"/>
          <w:sz w:val="24"/>
          <w:szCs w:val="24"/>
        </w:rPr>
        <w:t>若有计划线下需要在教室面授讲课的，必须写明上课周次（节次）明细信息，并在本学期末选课前及时通过所在学院本科教学秘书向教务处反馈排课信息，保证系统中排课信息准确，以免引起教学事故。课程必须公布对外联系方式，方便学生在线上学习期间进行咨询答疑。</w:t>
      </w:r>
    </w:p>
    <w:p w:rsidR="00A559AD" w:rsidRPr="001442A0" w:rsidRDefault="00A559AD" w:rsidP="00A559AD">
      <w:pPr>
        <w:rPr>
          <w:sz w:val="24"/>
          <w:szCs w:val="24"/>
        </w:rPr>
      </w:pPr>
      <w:r w:rsidRPr="001442A0">
        <w:rPr>
          <w:rFonts w:hint="eastAsia"/>
          <w:b/>
          <w:bCs/>
          <w:sz w:val="24"/>
          <w:szCs w:val="24"/>
        </w:rPr>
        <w:lastRenderedPageBreak/>
        <w:t>三、</w:t>
      </w:r>
      <w:r w:rsidRPr="001442A0">
        <w:rPr>
          <w:sz w:val="24"/>
          <w:szCs w:val="24"/>
        </w:rPr>
        <w:t>    </w:t>
      </w:r>
      <w:r w:rsidRPr="001442A0">
        <w:rPr>
          <w:rFonts w:hint="eastAsia"/>
          <w:b/>
          <w:bCs/>
          <w:sz w:val="24"/>
          <w:szCs w:val="24"/>
        </w:rPr>
        <w:t>其他事项</w:t>
      </w:r>
    </w:p>
    <w:p w:rsidR="00A559AD" w:rsidRPr="001442A0" w:rsidRDefault="00A559AD" w:rsidP="00A559AD">
      <w:pPr>
        <w:rPr>
          <w:sz w:val="24"/>
          <w:szCs w:val="24"/>
        </w:rPr>
      </w:pPr>
      <w:r w:rsidRPr="001442A0">
        <w:rPr>
          <w:rFonts w:hint="eastAsia"/>
          <w:sz w:val="24"/>
          <w:szCs w:val="24"/>
        </w:rPr>
        <w:t>对于进行混合式教学的课程，课程主讲教师必须在课程平台实名开课，学期末教务处将通过对比系统实施数据来确定课程的实施程度和成效。凡通过认定的课程，学校将根据《办法》规定对主讲教师（团队）承担课程教学的津贴实行奖励性核定，并纳入年终教学绩效考核指标。</w:t>
      </w:r>
    </w:p>
    <w:p w:rsidR="00A559AD" w:rsidRPr="001442A0" w:rsidRDefault="00A559AD" w:rsidP="00A559AD">
      <w:pPr>
        <w:rPr>
          <w:sz w:val="24"/>
          <w:szCs w:val="24"/>
        </w:rPr>
      </w:pPr>
      <w:r w:rsidRPr="001442A0">
        <w:rPr>
          <w:rFonts w:hint="eastAsia"/>
          <w:sz w:val="24"/>
          <w:szCs w:val="24"/>
        </w:rPr>
        <w:t>教育部《关于一流本科课程建设的实施意见》中明确指出将建设 6000门左右国家级线上线下混合式一流课程，学校鼓励教师采用校外平台优质在线课程资源（建议优先选择已获批的国家精品在线开放课程）进行线上线下翻转教学，引入课程需在指定平台采用校内SPOC形式开展。</w:t>
      </w:r>
    </w:p>
    <w:p w:rsidR="00A559AD" w:rsidRPr="001442A0" w:rsidRDefault="00A559AD" w:rsidP="00A559AD">
      <w:pPr>
        <w:rPr>
          <w:sz w:val="24"/>
          <w:szCs w:val="24"/>
        </w:rPr>
      </w:pPr>
      <w:r w:rsidRPr="001442A0">
        <w:rPr>
          <w:rFonts w:hint="eastAsia"/>
          <w:sz w:val="24"/>
          <w:szCs w:val="24"/>
        </w:rPr>
        <w:t>请各教学单位汇总申报表、汇总表（附件2）及线下教学日历（附件3），</w:t>
      </w:r>
      <w:hyperlink r:id="rId6" w:tgtFrame="_blank" w:history="1">
        <w:r w:rsidRPr="001442A0">
          <w:rPr>
            <w:rStyle w:val="a7"/>
            <w:rFonts w:hint="eastAsia"/>
            <w:sz w:val="24"/>
            <w:szCs w:val="24"/>
          </w:rPr>
          <w:t>于6月29日前统一将电子版发送至654519976@qq.com</w:t>
        </w:r>
      </w:hyperlink>
      <w:r w:rsidRPr="001442A0">
        <w:rPr>
          <w:rFonts w:hint="eastAsia"/>
          <w:sz w:val="24"/>
          <w:szCs w:val="24"/>
        </w:rPr>
        <w:t>，纸质版签字盖章后（只需提交申报书纸质版）提交人才培养处109。</w:t>
      </w:r>
    </w:p>
    <w:p w:rsidR="00A559AD" w:rsidRPr="001442A0" w:rsidRDefault="00A559AD" w:rsidP="00A559AD">
      <w:pPr>
        <w:rPr>
          <w:sz w:val="24"/>
          <w:szCs w:val="24"/>
        </w:rPr>
      </w:pPr>
      <w:r w:rsidRPr="001442A0">
        <w:rPr>
          <w:rFonts w:hint="eastAsia"/>
          <w:sz w:val="24"/>
          <w:szCs w:val="24"/>
        </w:rPr>
        <w:t>                                                                                                               </w:t>
      </w:r>
      <w:r w:rsidRPr="001442A0">
        <w:rPr>
          <w:sz w:val="24"/>
          <w:szCs w:val="24"/>
        </w:rPr>
        <w:t xml:space="preserve">                              </w:t>
      </w:r>
      <w:r w:rsidRPr="001442A0">
        <w:rPr>
          <w:rFonts w:hint="eastAsia"/>
          <w:sz w:val="24"/>
          <w:szCs w:val="24"/>
        </w:rPr>
        <w:t xml:space="preserve"> 医学部人才培养处</w:t>
      </w:r>
    </w:p>
    <w:p w:rsidR="00A559AD" w:rsidRPr="001442A0" w:rsidRDefault="00A559AD" w:rsidP="00A559AD">
      <w:pPr>
        <w:rPr>
          <w:sz w:val="24"/>
          <w:szCs w:val="24"/>
        </w:rPr>
      </w:pPr>
      <w:r w:rsidRPr="001442A0">
        <w:rPr>
          <w:rFonts w:hint="eastAsia"/>
          <w:sz w:val="24"/>
          <w:szCs w:val="24"/>
        </w:rPr>
        <w:t xml:space="preserve">                                                                                                                </w:t>
      </w:r>
      <w:r w:rsidRPr="001442A0">
        <w:rPr>
          <w:sz w:val="24"/>
          <w:szCs w:val="24"/>
        </w:rPr>
        <w:t xml:space="preserve">                                </w:t>
      </w:r>
      <w:r w:rsidRPr="001442A0">
        <w:rPr>
          <w:rFonts w:hint="eastAsia"/>
          <w:sz w:val="24"/>
          <w:szCs w:val="24"/>
        </w:rPr>
        <w:t>  2020.6.23</w:t>
      </w:r>
    </w:p>
    <w:p w:rsidR="00D40075" w:rsidRPr="001442A0" w:rsidRDefault="00D40075">
      <w:pPr>
        <w:rPr>
          <w:sz w:val="24"/>
          <w:szCs w:val="24"/>
        </w:rPr>
      </w:pPr>
    </w:p>
    <w:sectPr w:rsidR="00D40075" w:rsidRPr="001442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0B" w:rsidRDefault="00946F0B" w:rsidP="00A559AD">
      <w:r>
        <w:separator/>
      </w:r>
    </w:p>
  </w:endnote>
  <w:endnote w:type="continuationSeparator" w:id="0">
    <w:p w:rsidR="00946F0B" w:rsidRDefault="00946F0B" w:rsidP="00A5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0B" w:rsidRDefault="00946F0B" w:rsidP="00A559AD">
      <w:r>
        <w:separator/>
      </w:r>
    </w:p>
  </w:footnote>
  <w:footnote w:type="continuationSeparator" w:id="0">
    <w:p w:rsidR="00946F0B" w:rsidRDefault="00946F0B" w:rsidP="00A559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8B"/>
    <w:rsid w:val="001442A0"/>
    <w:rsid w:val="00655E48"/>
    <w:rsid w:val="00946F0B"/>
    <w:rsid w:val="00A559AD"/>
    <w:rsid w:val="00BC3E8B"/>
    <w:rsid w:val="00D40075"/>
    <w:rsid w:val="00F4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8BF9BC-24FD-4F1A-B710-3938936D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9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59AD"/>
    <w:rPr>
      <w:sz w:val="18"/>
      <w:szCs w:val="18"/>
    </w:rPr>
  </w:style>
  <w:style w:type="paragraph" w:styleId="a5">
    <w:name w:val="footer"/>
    <w:basedOn w:val="a"/>
    <w:link w:val="a6"/>
    <w:uiPriority w:val="99"/>
    <w:unhideWhenUsed/>
    <w:rsid w:val="00A559AD"/>
    <w:pPr>
      <w:tabs>
        <w:tab w:val="center" w:pos="4153"/>
        <w:tab w:val="right" w:pos="8306"/>
      </w:tabs>
      <w:snapToGrid w:val="0"/>
      <w:jc w:val="left"/>
    </w:pPr>
    <w:rPr>
      <w:sz w:val="18"/>
      <w:szCs w:val="18"/>
    </w:rPr>
  </w:style>
  <w:style w:type="character" w:customStyle="1" w:styleId="a6">
    <w:name w:val="页脚 字符"/>
    <w:basedOn w:val="a0"/>
    <w:link w:val="a5"/>
    <w:uiPriority w:val="99"/>
    <w:rsid w:val="00A559AD"/>
    <w:rPr>
      <w:sz w:val="18"/>
      <w:szCs w:val="18"/>
    </w:rPr>
  </w:style>
  <w:style w:type="character" w:styleId="a7">
    <w:name w:val="Hyperlink"/>
    <w:basedOn w:val="a0"/>
    <w:uiPriority w:val="99"/>
    <w:unhideWhenUsed/>
    <w:rsid w:val="00A559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2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4%BA%8E6%E6%9C%8829%E6%97%A5%E5%89%8D%E7%BB%9F%E4%B8%80%E5%B0%86%E7%94%B5%E5%AD%90%E7%89%88%E5%8F%91%E9%80%81%E8%87%B365451997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马肖容</dc:creator>
  <cp:keywords/>
  <dc:description/>
  <cp:lastModifiedBy>马肖容</cp:lastModifiedBy>
  <cp:revision>3</cp:revision>
  <dcterms:created xsi:type="dcterms:W3CDTF">2020-06-23T02:50:00Z</dcterms:created>
  <dcterms:modified xsi:type="dcterms:W3CDTF">2020-06-23T02:55:00Z</dcterms:modified>
</cp:coreProperties>
</file>