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57" w:beforeLines="50" w:line="360" w:lineRule="exact"/>
        <w:jc w:val="center"/>
        <w:textAlignment w:val="baseline"/>
        <w:outlineLvl w:val="0"/>
        <w:rPr>
          <w:rFonts w:hint="eastAsia" w:ascii="方正小标宋简体" w:hAnsi="方正小标宋简体"/>
          <w:sz w:val="36"/>
          <w:szCs w:val="36"/>
        </w:rPr>
      </w:pPr>
      <w:r>
        <w:rPr>
          <w:rFonts w:ascii="方正小标宋简体" w:hAnsi="方正小标宋简体"/>
          <w:color w:val="202020"/>
          <w:spacing w:val="5"/>
          <w:position w:val="1"/>
          <w:sz w:val="36"/>
          <w:szCs w:val="36"/>
        </w:rPr>
        <w:t>************（案例名称）</w:t>
      </w:r>
      <w:r>
        <w:rPr>
          <w:rStyle w:val="10"/>
          <w:rFonts w:hint="eastAsia" w:ascii="方正小标宋简体" w:hAnsi="方正小标宋简体"/>
          <w:color w:val="202020"/>
          <w:spacing w:val="5"/>
          <w:position w:val="1"/>
          <w:sz w:val="36"/>
          <w:szCs w:val="36"/>
        </w:rPr>
        <w:footnoteReference w:id="0"/>
      </w:r>
    </w:p>
    <w:p>
      <w:pPr>
        <w:spacing w:line="360" w:lineRule="exact"/>
      </w:pPr>
    </w:p>
    <w:p>
      <w:pPr>
        <w:spacing w:line="360" w:lineRule="exact"/>
        <w:ind w:firstLine="8"/>
        <w:jc w:val="both"/>
        <w:rPr>
          <w:rFonts w:ascii="楷体" w:hAnsi="楷体" w:eastAsia="楷体"/>
          <w:b/>
          <w:bCs/>
          <w:color w:val="202020"/>
          <w:spacing w:val="7"/>
        </w:rPr>
      </w:pPr>
      <w:r>
        <w:rPr>
          <w:rFonts w:hint="eastAsia" w:ascii="楷体" w:hAnsi="楷体" w:eastAsia="楷体"/>
          <w:b/>
          <w:bCs/>
          <w:color w:val="202020"/>
          <w:spacing w:val="7"/>
          <w:sz w:val="28"/>
          <w:szCs w:val="28"/>
        </w:rPr>
        <w:t>摘要：</w:t>
      </w:r>
    </w:p>
    <w:p>
      <w:pPr>
        <w:spacing w:line="360" w:lineRule="exact"/>
        <w:ind w:firstLine="8"/>
        <w:jc w:val="both"/>
        <w:rPr>
          <w:rFonts w:ascii="楷体" w:hAnsi="楷体" w:eastAsia="楷体"/>
          <w:color w:val="202020"/>
          <w:spacing w:val="7"/>
        </w:rPr>
      </w:pPr>
    </w:p>
    <w:p>
      <w:pPr>
        <w:spacing w:line="360" w:lineRule="exact"/>
        <w:ind w:firstLine="8"/>
        <w:jc w:val="both"/>
        <w:rPr>
          <w:rFonts w:ascii="楷体" w:hAnsi="楷体" w:eastAsia="楷体"/>
          <w:color w:val="202020"/>
          <w:spacing w:val="7"/>
        </w:rPr>
      </w:pPr>
      <w:bookmarkStart w:id="0" w:name="_GoBack"/>
      <w:bookmarkEnd w:id="0"/>
    </w:p>
    <w:p>
      <w:pPr>
        <w:spacing w:line="360" w:lineRule="exact"/>
        <w:ind w:firstLine="8"/>
        <w:jc w:val="both"/>
        <w:rPr>
          <w:rFonts w:ascii="楷体" w:hAnsi="楷体" w:eastAsia="楷体"/>
          <w:color w:val="202020"/>
          <w:spacing w:val="7"/>
        </w:rPr>
      </w:pPr>
    </w:p>
    <w:p>
      <w:pPr>
        <w:spacing w:line="360" w:lineRule="exact"/>
        <w:ind w:firstLine="8"/>
        <w:jc w:val="both"/>
        <w:rPr>
          <w:rFonts w:ascii="楷体" w:hAnsi="楷体" w:eastAsia="楷体"/>
          <w:b/>
          <w:bCs/>
          <w:color w:val="202020"/>
          <w:spacing w:val="7"/>
        </w:rPr>
      </w:pPr>
      <w:r>
        <w:rPr>
          <w:rFonts w:hint="eastAsia" w:ascii="楷体" w:hAnsi="楷体" w:eastAsia="楷体"/>
          <w:b/>
          <w:bCs/>
          <w:color w:val="202020"/>
          <w:spacing w:val="7"/>
          <w:sz w:val="28"/>
          <w:szCs w:val="28"/>
        </w:rPr>
        <w:t>关键词：</w:t>
      </w:r>
    </w:p>
    <w:p>
      <w:pPr>
        <w:spacing w:line="360" w:lineRule="exact"/>
        <w:ind w:firstLine="8"/>
        <w:jc w:val="both"/>
        <w:rPr>
          <w:rFonts w:ascii="楷体" w:hAnsi="楷体" w:eastAsia="楷体"/>
          <w:color w:val="202020"/>
          <w:spacing w:val="7"/>
        </w:rPr>
      </w:pPr>
    </w:p>
    <w:p>
      <w:pPr>
        <w:spacing w:line="360" w:lineRule="exact"/>
        <w:ind w:firstLine="8"/>
        <w:jc w:val="both"/>
        <w:rPr>
          <w:rFonts w:ascii="楷体" w:hAnsi="楷体" w:eastAsia="楷体"/>
          <w:color w:val="202020"/>
          <w:spacing w:val="7"/>
        </w:rPr>
      </w:pPr>
    </w:p>
    <w:p>
      <w:pPr>
        <w:spacing w:line="360" w:lineRule="exact"/>
        <w:ind w:firstLine="8"/>
        <w:jc w:val="both"/>
        <w:rPr>
          <w:rFonts w:ascii="楷体" w:hAnsi="楷体" w:eastAsia="楷体"/>
          <w:color w:val="202020"/>
          <w:spacing w:val="7"/>
        </w:rPr>
      </w:pPr>
    </w:p>
    <w:p>
      <w:pPr>
        <w:spacing w:before="312" w:beforeLines="100" w:after="312" w:afterLines="100" w:line="360" w:lineRule="exact"/>
        <w:rPr>
          <w:rFonts w:ascii="黑体" w:hAnsi="黑体" w:eastAsia="黑体"/>
          <w:spacing w:val="-5"/>
          <w:sz w:val="28"/>
          <w:szCs w:val="28"/>
        </w:rPr>
      </w:pPr>
      <w:r>
        <w:rPr>
          <w:rFonts w:hint="eastAsia" w:ascii="黑体" w:hAnsi="黑体" w:eastAsia="黑体"/>
          <w:spacing w:val="-5"/>
          <w:sz w:val="28"/>
          <w:szCs w:val="28"/>
        </w:rPr>
        <w:t>背景信息</w:t>
      </w:r>
    </w:p>
    <w:p>
      <w:pPr>
        <w:spacing w:line="360" w:lineRule="exact"/>
        <w:rPr>
          <w:rFonts w:ascii="宋体" w:hAnsi="宋体"/>
        </w:rPr>
      </w:pPr>
    </w:p>
    <w:p>
      <w:pPr>
        <w:spacing w:line="360" w:lineRule="exact"/>
        <w:rPr>
          <w:rFonts w:ascii="宋体" w:hAnsi="宋体"/>
        </w:rPr>
      </w:pPr>
    </w:p>
    <w:p>
      <w:pPr>
        <w:spacing w:line="360" w:lineRule="exact"/>
        <w:rPr>
          <w:rFonts w:ascii="宋体" w:hAnsi="宋体"/>
        </w:rPr>
      </w:pPr>
    </w:p>
    <w:p>
      <w:pPr>
        <w:spacing w:before="312" w:beforeLines="100" w:after="312" w:afterLines="100" w:line="360" w:lineRule="exact"/>
        <w:rPr>
          <w:rFonts w:ascii="黑体" w:hAnsi="黑体" w:eastAsia="黑体"/>
          <w:sz w:val="28"/>
          <w:szCs w:val="28"/>
        </w:rPr>
      </w:pPr>
      <w:r>
        <w:rPr>
          <w:rFonts w:hint="eastAsia" w:ascii="黑体" w:hAnsi="黑体" w:eastAsia="黑体"/>
          <w:spacing w:val="-5"/>
          <w:sz w:val="28"/>
          <w:szCs w:val="28"/>
        </w:rPr>
        <w:t>案例正文</w:t>
      </w:r>
    </w:p>
    <w:p>
      <w:pPr>
        <w:pStyle w:val="2"/>
        <w:numPr>
          <w:ilvl w:val="0"/>
          <w:numId w:val="1"/>
        </w:numPr>
        <w:spacing w:before="312" w:beforeLines="100" w:after="312" w:afterLines="100" w:line="360" w:lineRule="exact"/>
        <w:jc w:val="center"/>
        <w:outlineLvl w:val="0"/>
        <w:rPr>
          <w:b/>
          <w:bCs/>
          <w:sz w:val="28"/>
          <w:szCs w:val="28"/>
        </w:rPr>
      </w:pPr>
      <w:r>
        <w:rPr>
          <w:rFonts w:hint="eastAsia"/>
          <w:b/>
          <w:bCs/>
          <w:sz w:val="28"/>
          <w:szCs w:val="28"/>
        </w:rPr>
        <w:t>xxx</w:t>
      </w:r>
    </w:p>
    <w:p>
      <w:pPr>
        <w:pStyle w:val="2"/>
        <w:spacing w:line="360" w:lineRule="exact"/>
        <w:outlineLvl w:val="0"/>
        <w:rPr>
          <w:sz w:val="21"/>
          <w:szCs w:val="21"/>
        </w:rPr>
      </w:pPr>
    </w:p>
    <w:p>
      <w:pPr>
        <w:spacing w:before="156" w:beforeLines="50" w:after="156" w:afterLines="50" w:line="360" w:lineRule="exact"/>
        <w:ind w:firstLine="488" w:firstLineChars="200"/>
        <w:rPr>
          <w:rFonts w:ascii="黑体" w:hAnsi="黑体" w:eastAsia="黑体"/>
          <w:spacing w:val="2"/>
          <w:sz w:val="24"/>
          <w:szCs w:val="24"/>
        </w:rPr>
      </w:pPr>
      <w:r>
        <w:rPr>
          <w:rFonts w:hint="eastAsia" w:ascii="黑体" w:hAnsi="黑体" w:eastAsia="黑体"/>
          <w:spacing w:val="2"/>
          <w:sz w:val="24"/>
          <w:szCs w:val="24"/>
        </w:rPr>
        <w:t>（一）xxx</w:t>
      </w:r>
    </w:p>
    <w:p>
      <w:pPr>
        <w:spacing w:before="50" w:after="50" w:line="360" w:lineRule="exact"/>
        <w:ind w:firstLine="430" w:firstLineChars="200"/>
        <w:rPr>
          <w:rFonts w:ascii="宋体" w:hAnsi="宋体"/>
          <w:b/>
          <w:bCs/>
          <w:spacing w:val="2"/>
        </w:rPr>
      </w:pPr>
      <w:r>
        <w:rPr>
          <w:rFonts w:hint="eastAsia" w:ascii="宋体" w:hAnsi="宋体"/>
          <w:b/>
          <w:bCs/>
          <w:spacing w:val="2"/>
        </w:rPr>
        <w:t>1</w:t>
      </w:r>
      <w:r>
        <w:rPr>
          <w:rFonts w:ascii="宋体" w:hAnsi="宋体"/>
          <w:b/>
          <w:bCs/>
          <w:spacing w:val="2"/>
        </w:rPr>
        <w:t>.</w:t>
      </w:r>
      <w:r>
        <w:rPr>
          <w:rFonts w:hint="eastAsia" w:ascii="宋体" w:hAnsi="宋体"/>
          <w:b/>
          <w:bCs/>
          <w:spacing w:val="2"/>
        </w:rPr>
        <w:t>xxx</w:t>
      </w:r>
    </w:p>
    <w:p>
      <w:pPr>
        <w:pStyle w:val="2"/>
        <w:spacing w:before="156" w:beforeLines="50" w:after="156" w:afterLines="50" w:line="360" w:lineRule="exact"/>
        <w:ind w:firstLine="410" w:firstLineChars="200"/>
        <w:outlineLvl w:val="0"/>
        <w:rPr>
          <w:b/>
          <w:bCs/>
          <w:sz w:val="21"/>
          <w:szCs w:val="21"/>
        </w:rPr>
      </w:pPr>
      <w:r>
        <w:rPr>
          <w:rFonts w:hint="eastAsia"/>
          <w:b/>
          <w:bCs/>
          <w:spacing w:val="2"/>
        </w:rPr>
        <w:t>2</w:t>
      </w:r>
      <w:r>
        <w:rPr>
          <w:b/>
          <w:bCs/>
          <w:spacing w:val="2"/>
        </w:rPr>
        <w:t>.xxx</w:t>
      </w:r>
    </w:p>
    <w:p>
      <w:pPr>
        <w:spacing w:before="156" w:beforeLines="50" w:after="156" w:afterLines="50" w:line="360" w:lineRule="exact"/>
        <w:ind w:firstLine="488" w:firstLineChars="200"/>
        <w:rPr>
          <w:rFonts w:ascii="黑体" w:hAnsi="黑体" w:eastAsia="黑体"/>
          <w:spacing w:val="2"/>
          <w:sz w:val="24"/>
          <w:szCs w:val="24"/>
        </w:rPr>
      </w:pPr>
      <w:r>
        <w:rPr>
          <w:rFonts w:hint="eastAsia" w:ascii="黑体" w:hAnsi="黑体" w:eastAsia="黑体"/>
          <w:spacing w:val="2"/>
          <w:sz w:val="24"/>
          <w:szCs w:val="24"/>
        </w:rPr>
        <w:t>（二）xxx</w:t>
      </w:r>
    </w:p>
    <w:p>
      <w:pPr>
        <w:spacing w:before="50" w:after="50" w:line="360" w:lineRule="exact"/>
        <w:ind w:firstLine="430" w:firstLineChars="200"/>
        <w:rPr>
          <w:rFonts w:ascii="宋体" w:hAnsi="宋体"/>
          <w:b/>
          <w:bCs/>
          <w:spacing w:val="2"/>
        </w:rPr>
      </w:pPr>
      <w:r>
        <w:rPr>
          <w:rFonts w:hint="eastAsia" w:ascii="宋体" w:hAnsi="宋体"/>
          <w:b/>
          <w:bCs/>
          <w:spacing w:val="2"/>
        </w:rPr>
        <w:t>1</w:t>
      </w:r>
      <w:r>
        <w:rPr>
          <w:rFonts w:ascii="宋体" w:hAnsi="宋体"/>
          <w:b/>
          <w:bCs/>
          <w:spacing w:val="2"/>
        </w:rPr>
        <w:t>.</w:t>
      </w:r>
      <w:r>
        <w:rPr>
          <w:rFonts w:hint="eastAsia" w:ascii="宋体" w:hAnsi="宋体"/>
          <w:b/>
          <w:bCs/>
          <w:spacing w:val="2"/>
        </w:rPr>
        <w:t>xxx</w:t>
      </w:r>
    </w:p>
    <w:p>
      <w:pPr>
        <w:spacing w:before="50" w:after="50" w:line="360" w:lineRule="exact"/>
        <w:ind w:firstLine="430" w:firstLineChars="200"/>
        <w:rPr>
          <w:rFonts w:ascii="宋体" w:hAnsi="宋体"/>
          <w:b/>
          <w:bCs/>
          <w:spacing w:val="2"/>
        </w:rPr>
      </w:pPr>
      <w:r>
        <w:rPr>
          <w:rFonts w:hint="eastAsia" w:ascii="宋体" w:hAnsi="宋体"/>
          <w:b/>
          <w:bCs/>
          <w:spacing w:val="2"/>
        </w:rPr>
        <w:t>2</w:t>
      </w:r>
      <w:r>
        <w:rPr>
          <w:rFonts w:ascii="宋体" w:hAnsi="宋体"/>
          <w:b/>
          <w:bCs/>
          <w:spacing w:val="2"/>
        </w:rPr>
        <w:t>.xxx</w:t>
      </w:r>
    </w:p>
    <w:p>
      <w:pPr>
        <w:pStyle w:val="2"/>
        <w:spacing w:line="360" w:lineRule="exact"/>
        <w:ind w:firstLine="422" w:firstLineChars="200"/>
        <w:rPr>
          <w:b/>
          <w:bCs/>
          <w:sz w:val="21"/>
          <w:szCs w:val="21"/>
        </w:rPr>
      </w:pPr>
    </w:p>
    <w:p>
      <w:pPr>
        <w:pStyle w:val="2"/>
        <w:spacing w:line="360" w:lineRule="exact"/>
        <w:ind w:firstLine="422" w:firstLineChars="200"/>
        <w:rPr>
          <w:b/>
          <w:bCs/>
          <w:sz w:val="21"/>
          <w:szCs w:val="21"/>
        </w:rPr>
      </w:pPr>
    </w:p>
    <w:p>
      <w:pPr>
        <w:pStyle w:val="2"/>
        <w:spacing w:line="360" w:lineRule="exact"/>
        <w:ind w:firstLine="422" w:firstLineChars="200"/>
        <w:rPr>
          <w:b/>
          <w:bCs/>
          <w:sz w:val="21"/>
          <w:szCs w:val="21"/>
        </w:rPr>
      </w:pPr>
    </w:p>
    <w:p>
      <w:pPr>
        <w:spacing w:before="312" w:beforeLines="100" w:after="312" w:afterLines="100" w:line="360" w:lineRule="exact"/>
        <w:jc w:val="center"/>
        <w:rPr>
          <w:rFonts w:ascii="黑体" w:hAnsi="黑体" w:eastAsia="黑体"/>
          <w:sz w:val="28"/>
          <w:szCs w:val="28"/>
        </w:rPr>
      </w:pPr>
      <w:r>
        <w:rPr>
          <w:rFonts w:hint="eastAsia" w:ascii="黑体" w:hAnsi="黑体" w:eastAsia="黑体"/>
          <w:spacing w:val="-8"/>
          <w:sz w:val="28"/>
          <w:szCs w:val="28"/>
        </w:rPr>
        <w:t>结语</w:t>
      </w:r>
    </w:p>
    <w:p>
      <w:pPr>
        <w:pStyle w:val="2"/>
        <w:spacing w:line="360" w:lineRule="exact"/>
        <w:ind w:firstLine="460" w:firstLineChars="200"/>
        <w:rPr>
          <w:spacing w:val="10"/>
          <w:sz w:val="21"/>
          <w:szCs w:val="21"/>
        </w:rPr>
      </w:pPr>
    </w:p>
    <w:p>
      <w:pPr>
        <w:spacing w:before="312" w:beforeLines="100" w:after="312" w:afterLines="100" w:line="360" w:lineRule="exact"/>
        <w:rPr>
          <w:rFonts w:ascii="黑体" w:hAnsi="黑体" w:eastAsia="黑体"/>
          <w:sz w:val="28"/>
          <w:szCs w:val="28"/>
        </w:rPr>
      </w:pPr>
      <w:r>
        <w:rPr>
          <w:rFonts w:hint="eastAsia" w:ascii="黑体" w:hAnsi="黑体" w:eastAsia="黑体"/>
          <w:spacing w:val="-4"/>
          <w:sz w:val="28"/>
          <w:szCs w:val="28"/>
        </w:rPr>
        <w:t>案例思考题</w:t>
      </w:r>
    </w:p>
    <w:p>
      <w:pPr>
        <w:spacing w:line="360" w:lineRule="exact"/>
        <w:ind w:firstLine="420" w:firstLineChars="200"/>
        <w:rPr>
          <w:rFonts w:ascii="宋体" w:hAnsi="宋体"/>
        </w:rPr>
      </w:pPr>
      <w:r>
        <w:rPr>
          <w:rFonts w:ascii="宋体" w:hAnsi="宋体"/>
        </w:rPr>
        <w:t>1.</w:t>
      </w:r>
      <w:r>
        <w:rPr>
          <w:rFonts w:hint="eastAsia" w:ascii="宋体" w:hAnsi="宋体"/>
        </w:rPr>
        <w:t>xxx</w:t>
      </w:r>
    </w:p>
    <w:p>
      <w:pPr>
        <w:spacing w:line="360" w:lineRule="exact"/>
        <w:ind w:firstLine="420" w:firstLineChars="200"/>
        <w:rPr>
          <w:rFonts w:ascii="宋体" w:hAnsi="宋体"/>
        </w:rPr>
      </w:pPr>
      <w:r>
        <w:rPr>
          <w:rFonts w:ascii="宋体" w:hAnsi="宋体"/>
        </w:rPr>
        <w:t>2.</w:t>
      </w:r>
      <w:r>
        <w:rPr>
          <w:rFonts w:hint="eastAsia" w:ascii="宋体" w:hAnsi="宋体"/>
        </w:rPr>
        <w:t>xxx</w:t>
      </w:r>
    </w:p>
    <w:p>
      <w:pPr>
        <w:spacing w:line="360" w:lineRule="exact"/>
        <w:ind w:firstLine="420" w:firstLineChars="200"/>
        <w:rPr>
          <w:rFonts w:ascii="宋体" w:hAnsi="宋体"/>
        </w:rPr>
      </w:pPr>
      <w:r>
        <w:rPr>
          <w:rFonts w:ascii="宋体" w:hAnsi="宋体"/>
        </w:rPr>
        <w:t>3.</w:t>
      </w:r>
      <w:r>
        <w:rPr>
          <w:rFonts w:hint="eastAsia" w:ascii="宋体" w:hAnsi="宋体"/>
        </w:rPr>
        <w:t>xxx</w:t>
      </w:r>
    </w:p>
    <w:p>
      <w:pPr>
        <w:spacing w:before="312" w:beforeLines="100" w:after="312" w:afterLines="100" w:line="360" w:lineRule="exact"/>
        <w:rPr>
          <w:rFonts w:ascii="黑体" w:hAnsi="黑体" w:eastAsia="黑体"/>
          <w:spacing w:val="-4"/>
          <w:sz w:val="28"/>
          <w:szCs w:val="28"/>
        </w:rPr>
      </w:pPr>
      <w:r>
        <w:rPr>
          <w:rFonts w:hint="eastAsia" w:ascii="黑体" w:hAnsi="黑体" w:eastAsia="黑体"/>
          <w:spacing w:val="-4"/>
          <w:sz w:val="28"/>
          <w:szCs w:val="28"/>
        </w:rPr>
        <w:t>案例使用说明</w:t>
      </w:r>
    </w:p>
    <w:p>
      <w:pPr>
        <w:spacing w:line="360" w:lineRule="exact"/>
        <w:ind w:firstLine="476" w:firstLineChars="200"/>
        <w:rPr>
          <w:rFonts w:ascii="黑体" w:hAnsi="黑体" w:eastAsia="黑体"/>
          <w:spacing w:val="-1"/>
          <w:sz w:val="24"/>
          <w:szCs w:val="24"/>
        </w:rPr>
      </w:pPr>
      <w:r>
        <w:rPr>
          <w:rFonts w:ascii="黑体" w:hAnsi="黑体" w:eastAsia="黑体"/>
          <w:spacing w:val="-1"/>
          <w:sz w:val="24"/>
          <w:szCs w:val="24"/>
        </w:rPr>
        <w:t>1.</w:t>
      </w:r>
      <w:r>
        <w:rPr>
          <w:rFonts w:hint="eastAsia" w:ascii="黑体" w:hAnsi="黑体" w:eastAsia="黑体"/>
          <w:spacing w:val="-1"/>
          <w:sz w:val="24"/>
          <w:szCs w:val="24"/>
        </w:rPr>
        <w:t>适用范围</w:t>
      </w:r>
    </w:p>
    <w:p>
      <w:pPr>
        <w:pStyle w:val="2"/>
        <w:spacing w:line="360" w:lineRule="exact"/>
        <w:ind w:firstLine="460" w:firstLineChars="200"/>
        <w:rPr>
          <w:sz w:val="21"/>
          <w:szCs w:val="21"/>
        </w:rPr>
      </w:pPr>
      <w:r>
        <w:rPr>
          <w:rFonts w:hint="eastAsia"/>
          <w:spacing w:val="10"/>
          <w:sz w:val="21"/>
          <w:szCs w:val="21"/>
        </w:rPr>
        <w:t>适用对象：xxx</w:t>
      </w:r>
    </w:p>
    <w:p>
      <w:pPr>
        <w:pStyle w:val="2"/>
        <w:spacing w:line="360" w:lineRule="exact"/>
        <w:ind w:firstLine="456" w:firstLineChars="200"/>
        <w:rPr>
          <w:spacing w:val="9"/>
          <w:sz w:val="21"/>
          <w:szCs w:val="21"/>
        </w:rPr>
      </w:pPr>
      <w:r>
        <w:rPr>
          <w:rFonts w:hint="eastAsia"/>
          <w:spacing w:val="9"/>
          <w:sz w:val="21"/>
          <w:szCs w:val="21"/>
        </w:rPr>
        <w:t>适合课程：xxx</w:t>
      </w:r>
    </w:p>
    <w:p>
      <w:pPr>
        <w:spacing w:line="360" w:lineRule="exact"/>
        <w:ind w:firstLine="476" w:firstLineChars="200"/>
        <w:rPr>
          <w:rFonts w:ascii="黑体" w:hAnsi="黑体" w:eastAsia="黑体"/>
          <w:spacing w:val="-1"/>
          <w:sz w:val="24"/>
          <w:szCs w:val="24"/>
        </w:rPr>
      </w:pPr>
      <w:r>
        <w:rPr>
          <w:rFonts w:ascii="黑体" w:hAnsi="黑体" w:eastAsia="黑体"/>
          <w:spacing w:val="-1"/>
          <w:sz w:val="24"/>
          <w:szCs w:val="24"/>
        </w:rPr>
        <w:t>2.</w:t>
      </w:r>
      <w:r>
        <w:rPr>
          <w:rFonts w:hint="eastAsia" w:ascii="黑体" w:hAnsi="黑体" w:eastAsia="黑体"/>
          <w:spacing w:val="-1"/>
          <w:sz w:val="24"/>
          <w:szCs w:val="24"/>
        </w:rPr>
        <w:t>配套教材</w:t>
      </w:r>
    </w:p>
    <w:p>
      <w:pPr>
        <w:spacing w:line="360" w:lineRule="exact"/>
        <w:ind w:firstLine="476" w:firstLineChars="200"/>
        <w:rPr>
          <w:rFonts w:ascii="黑体" w:hAnsi="黑体" w:eastAsia="黑体"/>
          <w:sz w:val="24"/>
          <w:szCs w:val="24"/>
        </w:rPr>
      </w:pPr>
      <w:r>
        <w:rPr>
          <w:rFonts w:ascii="黑体" w:hAnsi="黑体" w:eastAsia="黑体" w:cs="Times New Roman"/>
          <w:spacing w:val="-1"/>
          <w:sz w:val="24"/>
          <w:szCs w:val="24"/>
        </w:rPr>
        <w:t>3.</w:t>
      </w:r>
      <w:r>
        <w:rPr>
          <w:rFonts w:hint="eastAsia" w:ascii="黑体" w:hAnsi="黑体" w:eastAsia="黑体"/>
          <w:spacing w:val="-1"/>
          <w:sz w:val="24"/>
          <w:szCs w:val="24"/>
        </w:rPr>
        <w:t>教学目的</w:t>
      </w:r>
    </w:p>
    <w:p>
      <w:pPr>
        <w:pStyle w:val="2"/>
        <w:spacing w:line="360" w:lineRule="exact"/>
        <w:ind w:firstLine="460" w:firstLineChars="200"/>
        <w:rPr>
          <w:spacing w:val="10"/>
          <w:sz w:val="21"/>
          <w:szCs w:val="21"/>
        </w:rPr>
      </w:pPr>
      <w:r>
        <w:rPr>
          <w:rFonts w:hint="eastAsia"/>
          <w:spacing w:val="10"/>
          <w:sz w:val="21"/>
          <w:szCs w:val="21"/>
        </w:rPr>
        <w:t>①xxx</w:t>
      </w:r>
    </w:p>
    <w:p>
      <w:pPr>
        <w:pStyle w:val="2"/>
        <w:spacing w:line="360" w:lineRule="exact"/>
        <w:ind w:firstLine="460" w:firstLineChars="200"/>
        <w:rPr>
          <w:spacing w:val="10"/>
          <w:sz w:val="21"/>
          <w:szCs w:val="21"/>
        </w:rPr>
      </w:pPr>
      <w:r>
        <w:rPr>
          <w:rFonts w:hint="eastAsia"/>
          <w:spacing w:val="10"/>
          <w:sz w:val="21"/>
          <w:szCs w:val="21"/>
        </w:rPr>
        <w:t>②xxx</w:t>
      </w:r>
    </w:p>
    <w:p>
      <w:pPr>
        <w:pStyle w:val="2"/>
        <w:spacing w:line="360" w:lineRule="exact"/>
        <w:ind w:firstLine="460" w:firstLineChars="200"/>
        <w:rPr>
          <w:spacing w:val="10"/>
          <w:sz w:val="21"/>
          <w:szCs w:val="21"/>
        </w:rPr>
      </w:pPr>
      <w:r>
        <w:rPr>
          <w:rFonts w:hint="eastAsia"/>
          <w:spacing w:val="10"/>
          <w:sz w:val="21"/>
          <w:szCs w:val="21"/>
        </w:rPr>
        <w:t>③xxx</w:t>
      </w:r>
    </w:p>
    <w:p>
      <w:pPr>
        <w:spacing w:line="360" w:lineRule="exact"/>
        <w:ind w:firstLine="476" w:firstLineChars="200"/>
        <w:rPr>
          <w:rFonts w:ascii="黑体" w:hAnsi="黑体" w:eastAsia="黑体"/>
          <w:sz w:val="24"/>
          <w:szCs w:val="24"/>
        </w:rPr>
      </w:pPr>
      <w:r>
        <w:rPr>
          <w:rFonts w:ascii="黑体" w:hAnsi="黑体" w:eastAsia="黑体" w:cs="Times New Roman"/>
          <w:spacing w:val="-1"/>
          <w:sz w:val="24"/>
          <w:szCs w:val="24"/>
        </w:rPr>
        <w:t>4.</w:t>
      </w:r>
      <w:r>
        <w:rPr>
          <w:rFonts w:hint="eastAsia" w:ascii="黑体" w:hAnsi="黑体" w:eastAsia="黑体" w:cs="Times New Roman"/>
          <w:spacing w:val="-1"/>
          <w:sz w:val="24"/>
          <w:szCs w:val="24"/>
        </w:rPr>
        <w:t>要点提示</w:t>
      </w:r>
    </w:p>
    <w:p>
      <w:pPr>
        <w:spacing w:line="360" w:lineRule="exact"/>
        <w:ind w:firstLine="440" w:firstLineChars="200"/>
        <w:rPr>
          <w:rFonts w:ascii="黑体" w:hAnsi="黑体" w:eastAsia="黑体"/>
          <w:spacing w:val="5"/>
        </w:rPr>
      </w:pPr>
      <w:r>
        <w:rPr>
          <w:rFonts w:hint="eastAsia" w:ascii="黑体" w:hAnsi="黑体" w:eastAsia="黑体"/>
          <w:spacing w:val="5"/>
        </w:rPr>
        <w:t>相关理论：</w:t>
      </w:r>
    </w:p>
    <w:p>
      <w:pPr>
        <w:spacing w:line="360" w:lineRule="exact"/>
        <w:ind w:firstLine="360" w:firstLineChars="200"/>
        <w:rPr>
          <w:rFonts w:ascii="宋体" w:hAnsi="宋体"/>
          <w:sz w:val="18"/>
          <w:szCs w:val="18"/>
        </w:rPr>
      </w:pPr>
    </w:p>
    <w:p>
      <w:pPr>
        <w:spacing w:line="360" w:lineRule="exact"/>
        <w:ind w:firstLine="452" w:firstLineChars="200"/>
        <w:rPr>
          <w:rFonts w:ascii="黑体" w:hAnsi="黑体" w:eastAsia="黑体"/>
          <w:spacing w:val="8"/>
        </w:rPr>
      </w:pPr>
      <w:r>
        <w:rPr>
          <w:rFonts w:hint="eastAsia" w:ascii="黑体" w:hAnsi="黑体" w:eastAsia="黑体"/>
          <w:spacing w:val="8"/>
        </w:rPr>
        <w:t>关键知识点：</w:t>
      </w:r>
    </w:p>
    <w:p>
      <w:pPr>
        <w:spacing w:line="360" w:lineRule="exact"/>
        <w:ind w:firstLine="360" w:firstLineChars="200"/>
        <w:rPr>
          <w:rFonts w:ascii="宋体" w:hAnsi="宋体"/>
          <w:sz w:val="18"/>
          <w:szCs w:val="18"/>
        </w:rPr>
      </w:pPr>
    </w:p>
    <w:p>
      <w:pPr>
        <w:pStyle w:val="2"/>
        <w:spacing w:line="360" w:lineRule="exact"/>
        <w:ind w:firstLine="448" w:firstLineChars="200"/>
        <w:rPr>
          <w:rFonts w:ascii="黑体" w:hAnsi="黑体" w:eastAsia="黑体"/>
          <w:spacing w:val="7"/>
          <w:sz w:val="21"/>
          <w:szCs w:val="21"/>
        </w:rPr>
      </w:pPr>
      <w:r>
        <w:rPr>
          <w:rFonts w:hint="eastAsia" w:ascii="黑体" w:hAnsi="黑体" w:eastAsia="黑体"/>
          <w:spacing w:val="7"/>
          <w:sz w:val="21"/>
          <w:szCs w:val="21"/>
        </w:rPr>
        <w:t>关键能力点：</w:t>
      </w:r>
    </w:p>
    <w:p>
      <w:pPr>
        <w:spacing w:line="360" w:lineRule="exact"/>
        <w:ind w:firstLine="360" w:firstLineChars="200"/>
        <w:rPr>
          <w:rFonts w:ascii="宋体" w:hAnsi="宋体"/>
          <w:sz w:val="18"/>
          <w:szCs w:val="18"/>
        </w:rPr>
      </w:pPr>
    </w:p>
    <w:p>
      <w:pPr>
        <w:pStyle w:val="2"/>
        <w:spacing w:line="360" w:lineRule="exact"/>
        <w:ind w:firstLine="448" w:firstLineChars="200"/>
        <w:rPr>
          <w:rFonts w:ascii="黑体" w:hAnsi="黑体" w:eastAsia="黑体"/>
          <w:spacing w:val="7"/>
          <w:sz w:val="21"/>
          <w:szCs w:val="21"/>
        </w:rPr>
      </w:pPr>
      <w:r>
        <w:rPr>
          <w:rFonts w:hint="eastAsia" w:ascii="黑体" w:hAnsi="黑体" w:eastAsia="黑体"/>
          <w:spacing w:val="7"/>
          <w:sz w:val="21"/>
          <w:szCs w:val="21"/>
        </w:rPr>
        <w:t>案例分析思路：</w:t>
      </w:r>
    </w:p>
    <w:p>
      <w:pPr>
        <w:spacing w:line="360" w:lineRule="exact"/>
        <w:ind w:firstLine="360" w:firstLineChars="200"/>
        <w:rPr>
          <w:rFonts w:ascii="宋体" w:hAnsi="宋体"/>
          <w:sz w:val="18"/>
          <w:szCs w:val="18"/>
        </w:rPr>
      </w:pPr>
    </w:p>
    <w:p>
      <w:pPr>
        <w:spacing w:line="360" w:lineRule="exact"/>
        <w:ind w:firstLine="476" w:firstLineChars="200"/>
        <w:rPr>
          <w:rFonts w:ascii="黑体" w:hAnsi="黑体" w:eastAsia="黑体"/>
          <w:sz w:val="24"/>
          <w:szCs w:val="24"/>
        </w:rPr>
      </w:pPr>
      <w:r>
        <w:rPr>
          <w:rFonts w:ascii="黑体" w:hAnsi="黑体" w:eastAsia="黑体"/>
          <w:spacing w:val="-1"/>
          <w:sz w:val="24"/>
          <w:szCs w:val="24"/>
        </w:rPr>
        <w:t>5.</w:t>
      </w:r>
      <w:r>
        <w:rPr>
          <w:rFonts w:hint="eastAsia" w:ascii="黑体" w:hAnsi="黑体" w:eastAsia="黑体"/>
          <w:spacing w:val="-1"/>
          <w:sz w:val="24"/>
          <w:szCs w:val="24"/>
        </w:rPr>
        <w:t>教学建议</w:t>
      </w:r>
    </w:p>
    <w:p>
      <w:pPr>
        <w:pStyle w:val="2"/>
        <w:spacing w:line="360" w:lineRule="exact"/>
        <w:ind w:firstLine="456" w:firstLineChars="200"/>
        <w:rPr>
          <w:spacing w:val="9"/>
          <w:sz w:val="21"/>
          <w:szCs w:val="21"/>
        </w:rPr>
      </w:pPr>
      <w:r>
        <w:rPr>
          <w:rFonts w:hint="eastAsia"/>
          <w:spacing w:val="9"/>
          <w:sz w:val="21"/>
          <w:szCs w:val="21"/>
        </w:rPr>
        <w:t>时间安排：xxx</w:t>
      </w:r>
    </w:p>
    <w:p>
      <w:pPr>
        <w:pStyle w:val="2"/>
        <w:spacing w:line="360" w:lineRule="exact"/>
        <w:ind w:firstLine="456" w:firstLineChars="200"/>
        <w:rPr>
          <w:spacing w:val="9"/>
          <w:sz w:val="21"/>
          <w:szCs w:val="21"/>
        </w:rPr>
      </w:pPr>
      <w:r>
        <w:rPr>
          <w:rFonts w:hint="eastAsia"/>
          <w:spacing w:val="9"/>
          <w:sz w:val="21"/>
          <w:szCs w:val="21"/>
        </w:rPr>
        <w:t>环节安排：xxx</w:t>
      </w:r>
    </w:p>
    <w:p>
      <w:pPr>
        <w:pStyle w:val="2"/>
        <w:spacing w:line="360" w:lineRule="exact"/>
        <w:ind w:firstLine="456" w:firstLineChars="200"/>
        <w:rPr>
          <w:spacing w:val="9"/>
          <w:sz w:val="21"/>
          <w:szCs w:val="21"/>
        </w:rPr>
      </w:pPr>
      <w:r>
        <w:rPr>
          <w:rFonts w:hint="eastAsia"/>
          <w:spacing w:val="9"/>
          <w:sz w:val="21"/>
          <w:szCs w:val="21"/>
        </w:rPr>
        <w:t>适合范围：xxx</w:t>
      </w:r>
    </w:p>
    <w:p>
      <w:pPr>
        <w:pStyle w:val="2"/>
        <w:spacing w:line="360" w:lineRule="exact"/>
        <w:ind w:firstLine="456" w:firstLineChars="200"/>
        <w:rPr>
          <w:spacing w:val="9"/>
          <w:sz w:val="21"/>
          <w:szCs w:val="21"/>
        </w:rPr>
      </w:pPr>
      <w:r>
        <w:rPr>
          <w:rFonts w:hint="eastAsia"/>
          <w:spacing w:val="9"/>
          <w:sz w:val="21"/>
          <w:szCs w:val="21"/>
        </w:rPr>
        <w:t>教学方法：xxx</w:t>
      </w:r>
    </w:p>
    <w:p>
      <w:pPr>
        <w:pStyle w:val="2"/>
        <w:spacing w:line="360" w:lineRule="exact"/>
        <w:ind w:firstLine="456" w:firstLineChars="200"/>
        <w:rPr>
          <w:spacing w:val="9"/>
          <w:sz w:val="21"/>
          <w:szCs w:val="21"/>
        </w:rPr>
      </w:pPr>
      <w:r>
        <w:rPr>
          <w:rFonts w:hint="eastAsia"/>
          <w:spacing w:val="9"/>
          <w:sz w:val="21"/>
          <w:szCs w:val="21"/>
        </w:rPr>
        <w:t>工具选择：xxx</w:t>
      </w:r>
    </w:p>
    <w:p>
      <w:pPr>
        <w:pStyle w:val="2"/>
        <w:spacing w:line="360" w:lineRule="exact"/>
        <w:ind w:firstLine="456" w:firstLineChars="200"/>
        <w:rPr>
          <w:spacing w:val="9"/>
          <w:sz w:val="21"/>
          <w:szCs w:val="21"/>
        </w:rPr>
      </w:pPr>
      <w:r>
        <w:rPr>
          <w:rFonts w:hint="eastAsia"/>
          <w:spacing w:val="9"/>
          <w:sz w:val="21"/>
          <w:szCs w:val="21"/>
        </w:rPr>
        <w:t>组织引导：xxx</w:t>
      </w:r>
    </w:p>
    <w:p>
      <w:pPr>
        <w:pStyle w:val="2"/>
        <w:spacing w:line="360" w:lineRule="exact"/>
        <w:ind w:firstLine="456" w:firstLineChars="200"/>
        <w:rPr>
          <w:spacing w:val="9"/>
          <w:sz w:val="21"/>
          <w:szCs w:val="21"/>
        </w:rPr>
      </w:pPr>
      <w:r>
        <w:rPr>
          <w:rFonts w:hint="eastAsia"/>
          <w:spacing w:val="9"/>
          <w:sz w:val="21"/>
          <w:szCs w:val="21"/>
        </w:rPr>
        <w:t>活动设计建议：xxx</w:t>
      </w:r>
    </w:p>
    <w:p>
      <w:pPr>
        <w:spacing w:line="360" w:lineRule="exact"/>
        <w:ind w:firstLine="476" w:firstLineChars="200"/>
        <w:rPr>
          <w:rFonts w:ascii="黑体" w:hAnsi="黑体" w:eastAsia="黑体"/>
          <w:spacing w:val="-1"/>
          <w:sz w:val="24"/>
          <w:szCs w:val="24"/>
        </w:rPr>
      </w:pPr>
      <w:r>
        <w:rPr>
          <w:rFonts w:ascii="黑体" w:hAnsi="黑体" w:eastAsia="黑体"/>
          <w:spacing w:val="-1"/>
          <w:sz w:val="24"/>
          <w:szCs w:val="24"/>
        </w:rPr>
        <w:t>6.</w:t>
      </w:r>
      <w:r>
        <w:rPr>
          <w:rFonts w:hint="eastAsia" w:ascii="黑体" w:hAnsi="黑体" w:eastAsia="黑体"/>
          <w:spacing w:val="-1"/>
          <w:sz w:val="24"/>
          <w:szCs w:val="24"/>
        </w:rPr>
        <w:t>推荐阅读</w:t>
      </w:r>
    </w:p>
    <w:p>
      <w:pPr>
        <w:spacing w:line="360" w:lineRule="exact"/>
        <w:ind w:firstLine="360" w:firstLineChars="200"/>
        <w:rPr>
          <w:rFonts w:ascii="宋体" w:hAnsi="宋体"/>
          <w:sz w:val="18"/>
          <w:szCs w:val="18"/>
        </w:rPr>
      </w:pPr>
    </w:p>
    <w:p>
      <w:pPr>
        <w:spacing w:before="312" w:beforeLines="100" w:after="312" w:afterLines="100" w:line="360" w:lineRule="exact"/>
        <w:rPr>
          <w:rFonts w:ascii="黑体" w:hAnsi="黑体" w:eastAsia="黑体"/>
          <w:spacing w:val="-4"/>
          <w:sz w:val="28"/>
          <w:szCs w:val="28"/>
        </w:rPr>
      </w:pPr>
      <w:r>
        <w:rPr>
          <w:rFonts w:hint="eastAsia" w:ascii="黑体" w:hAnsi="黑体" w:eastAsia="黑体"/>
          <w:spacing w:val="-4"/>
          <w:sz w:val="28"/>
          <w:szCs w:val="28"/>
        </w:rPr>
        <w:t>参考文献</w:t>
      </w:r>
    </w:p>
    <w:p>
      <w:pPr>
        <w:spacing w:line="360" w:lineRule="exact"/>
        <w:ind w:firstLine="360" w:firstLineChars="200"/>
        <w:rPr>
          <w:rFonts w:ascii="宋体" w:hAnsi="宋体"/>
          <w:sz w:val="18"/>
          <w:szCs w:val="18"/>
        </w:rPr>
      </w:pPr>
    </w:p>
    <w:p>
      <w:pPr>
        <w:spacing w:before="312" w:beforeLines="100" w:after="156" w:afterLines="50" w:line="360" w:lineRule="exact"/>
        <w:rPr>
          <w:rFonts w:ascii="黑体" w:hAnsi="黑体" w:eastAsia="黑体"/>
          <w:spacing w:val="-3"/>
          <w:sz w:val="28"/>
          <w:szCs w:val="28"/>
        </w:rPr>
      </w:pPr>
      <w:r>
        <w:rPr>
          <w:rFonts w:hint="eastAsia" w:ascii="黑体" w:hAnsi="黑体" w:eastAsia="黑体"/>
          <w:spacing w:val="-3"/>
          <w:sz w:val="28"/>
          <w:szCs w:val="28"/>
        </w:rPr>
        <w:t>附件</w:t>
      </w: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ascii="宋体" w:hAnsi="宋体"/>
          <w:sz w:val="18"/>
          <w:szCs w:val="18"/>
        </w:rPr>
      </w:pPr>
    </w:p>
    <w:p>
      <w:pPr>
        <w:spacing w:line="360" w:lineRule="exact"/>
        <w:ind w:firstLine="360" w:firstLineChars="200"/>
        <w:rPr>
          <w:rFonts w:hint="eastAsia" w:ascii="宋体" w:hAnsi="宋体"/>
          <w:sz w:val="18"/>
          <w:szCs w:val="18"/>
        </w:rPr>
      </w:pPr>
    </w:p>
    <w:p>
      <w:pPr>
        <w:pStyle w:val="2"/>
        <w:keepNext w:val="0"/>
        <w:keepLines w:val="0"/>
        <w:pageBreakBefore w:val="0"/>
        <w:widowControl/>
        <w:kinsoku w:val="0"/>
        <w:wordWrap/>
        <w:overflowPunct/>
        <w:topLinePunct w:val="0"/>
        <w:autoSpaceDE w:val="0"/>
        <w:autoSpaceDN w:val="0"/>
        <w:bidi w:val="0"/>
        <w:adjustRightInd w:val="0"/>
        <w:snapToGrid w:val="0"/>
        <w:spacing w:before="313" w:beforeLines="100" w:line="360" w:lineRule="exact"/>
        <w:jc w:val="center"/>
        <w:textAlignment w:val="baseline"/>
        <w:outlineLvl w:val="0"/>
        <w:rPr>
          <w:rFonts w:hint="eastAsia" w:ascii="方正小标宋简体" w:hAnsi="方正小标宋简体"/>
          <w:color w:val="202020"/>
          <w:spacing w:val="5"/>
          <w:position w:val="1"/>
          <w:sz w:val="36"/>
          <w:szCs w:val="36"/>
        </w:rPr>
      </w:pPr>
      <w:r>
        <w:rPr>
          <w:rFonts w:hint="eastAsia" w:ascii="方正小标宋简体" w:hAnsi="方正小标宋简体"/>
          <w:color w:val="202020"/>
          <w:spacing w:val="5"/>
          <w:position w:val="1"/>
          <w:sz w:val="36"/>
          <w:szCs w:val="36"/>
          <w:lang w:eastAsia="zh-CN"/>
        </w:rPr>
        <w:t>（</w:t>
      </w:r>
      <w:r>
        <w:rPr>
          <w:rFonts w:hint="eastAsia" w:ascii="方正小标宋简体" w:hAnsi="方正小标宋简体"/>
          <w:color w:val="202020"/>
          <w:spacing w:val="5"/>
          <w:position w:val="1"/>
          <w:sz w:val="36"/>
          <w:szCs w:val="36"/>
          <w:lang w:val="en-US" w:eastAsia="zh-CN"/>
        </w:rPr>
        <w:t>示例</w:t>
      </w:r>
      <w:r>
        <w:rPr>
          <w:rFonts w:hint="eastAsia" w:ascii="方正小标宋简体" w:hAnsi="方正小标宋简体"/>
          <w:color w:val="202020"/>
          <w:spacing w:val="5"/>
          <w:position w:val="1"/>
          <w:sz w:val="36"/>
          <w:szCs w:val="36"/>
          <w:lang w:eastAsia="zh-CN"/>
        </w:rPr>
        <w:t>）</w:t>
      </w:r>
      <w:r>
        <w:rPr>
          <w:rFonts w:hint="eastAsia" w:ascii="方正小标宋简体" w:hAnsi="方正小标宋简体"/>
          <w:color w:val="202020"/>
          <w:spacing w:val="5"/>
          <w:position w:val="1"/>
          <w:sz w:val="36"/>
          <w:szCs w:val="36"/>
        </w:rPr>
        <w:t>************的实践探索</w:t>
      </w:r>
      <w:r>
        <w:rPr>
          <w:rStyle w:val="10"/>
          <w:rFonts w:hint="eastAsia" w:ascii="方正小标宋简体" w:hAnsi="方正小标宋简体"/>
          <w:color w:val="202020"/>
          <w:spacing w:val="5"/>
          <w:position w:val="1"/>
          <w:sz w:val="36"/>
          <w:szCs w:val="36"/>
        </w:rPr>
        <w:footnoteReference w:id="1"/>
      </w:r>
    </w:p>
    <w:p>
      <w:pPr>
        <w:spacing w:line="360" w:lineRule="exact"/>
        <w:rPr>
          <w:rFonts w:ascii="宋体" w:hAnsi="宋体"/>
        </w:rPr>
      </w:pPr>
    </w:p>
    <w:p>
      <w:pPr>
        <w:spacing w:line="360" w:lineRule="exact"/>
        <w:jc w:val="both"/>
        <w:rPr>
          <w:rFonts w:hint="eastAsia" w:ascii="宋体" w:hAnsi="宋体"/>
        </w:rPr>
      </w:pPr>
      <w:r>
        <w:rPr>
          <w:rFonts w:hint="eastAsia" w:ascii="楷体" w:hAnsi="楷体" w:eastAsia="楷体"/>
          <w:b/>
          <w:bCs/>
          <w:color w:val="202020"/>
          <w:spacing w:val="7"/>
          <w:sz w:val="28"/>
          <w:szCs w:val="28"/>
        </w:rPr>
        <w:t>摘要：</w:t>
      </w:r>
      <w:r>
        <w:rPr>
          <w:rFonts w:hint="eastAsia" w:ascii="楷体" w:hAnsi="楷体" w:eastAsia="楷体"/>
          <w:color w:val="202020"/>
          <w:spacing w:val="7"/>
        </w:rPr>
        <w:t>作为新近合并的九年一贯制学校，F校面临师资整体素质层次不齐，以及生源质量亟待提高等诸多挑战。F校在L校长的带领下，确立了“新平民教育”的办学理念，给在校学生提供适合其发展的教育。为此，F校积极开展“本色课堂”教学模式改革，通过设置“20+20”的课堂教学要求，以实现真正关注学生发展、促进学生能力提升的教学目的。此外，学校极其重视学生的养成教育，通过实施“诚信考试”制度，从中引导学生学会自我监督与自我尊重。学校主张“新平民教育”就是要关注每一个学生的成长，利用全校运动会充分给予学生展示自己的舞台，从而为每位学生的全面发展提供条件。</w:t>
      </w:r>
    </w:p>
    <w:p>
      <w:pPr>
        <w:spacing w:line="360" w:lineRule="exact"/>
        <w:rPr>
          <w:rFonts w:hint="eastAsia" w:ascii="楷体" w:hAnsi="楷体" w:eastAsia="楷体"/>
          <w:color w:val="202020"/>
          <w:spacing w:val="7"/>
        </w:rPr>
      </w:pPr>
      <w:r>
        <w:rPr>
          <w:rFonts w:hint="eastAsia" w:ascii="楷体" w:hAnsi="楷体" w:eastAsia="楷体"/>
          <w:b/>
          <w:bCs/>
          <w:color w:val="202020"/>
          <w:spacing w:val="7"/>
          <w:sz w:val="28"/>
          <w:szCs w:val="28"/>
        </w:rPr>
        <w:t>关键词：</w:t>
      </w:r>
      <w:r>
        <w:rPr>
          <w:rFonts w:hint="eastAsia" w:ascii="楷体" w:hAnsi="楷体" w:eastAsia="楷体"/>
          <w:color w:val="202020"/>
          <w:spacing w:val="7"/>
        </w:rPr>
        <w:t>“新平民教育”；学校变革；办学理念</w:t>
      </w:r>
    </w:p>
    <w:p>
      <w:pPr>
        <w:spacing w:before="312" w:beforeLines="100" w:after="312" w:afterLines="100" w:line="360" w:lineRule="exact"/>
        <w:rPr>
          <w:rFonts w:hint="eastAsia" w:ascii="黑体" w:hAnsi="黑体" w:eastAsia="黑体"/>
          <w:spacing w:val="-5"/>
          <w:sz w:val="28"/>
          <w:szCs w:val="28"/>
        </w:rPr>
      </w:pPr>
      <w:r>
        <w:rPr>
          <w:rFonts w:hint="eastAsia" w:ascii="黑体" w:hAnsi="黑体" w:eastAsia="黑体"/>
          <w:spacing w:val="-5"/>
          <w:sz w:val="28"/>
          <w:szCs w:val="28"/>
        </w:rPr>
        <w:t>背景信息</w:t>
      </w:r>
    </w:p>
    <w:p>
      <w:pPr>
        <w:spacing w:line="360" w:lineRule="exact"/>
        <w:ind w:firstLine="420" w:firstLineChars="200"/>
        <w:jc w:val="both"/>
        <w:rPr>
          <w:rFonts w:hint="eastAsia" w:ascii="宋体" w:hAnsi="宋体"/>
        </w:rPr>
      </w:pPr>
      <w:r>
        <w:rPr>
          <w:rFonts w:hint="eastAsia" w:ascii="宋体" w:hAnsi="宋体"/>
        </w:rPr>
        <w:t>学校究竟应朝着怎样的方向发展才能为每一个孩子提供适合其发展的教育[1]，是我国在教育改革中亟需加以认真思考的关键内容。毫无疑问，对一所学校起重要影响作用的是其所确立的办学理念，学校一切的教育教学改革与其他相关活动的开展都与其秉持怎样的办学理念有关。简言之，一所学校的办学理念应建基于其对教育内涵和社会发展变革的深刻理解基础上，是对学校办学使命的根本阐释。因此，办学理念是学校办学治校的核心指导思想，从中不仅可看出学校抱有怎样的教育观、教学观、学生观等，而且还能反映出学校未来的改革方向。为了向社会和学生提供更加优质的教育资源和成长环境，J省F校在分析了当前基础教育改革要求与自身学校发展现状之后，结合对教育本质的理解，提出将“新平民教育”作为学校的办学理念。F校是当地政府于2008年斥巨资，在合并原区域内两所初中和一所农村小学基础上，而形成的一所九年一贯制实验学校。全校现有61个教学班，在校学生约2500多人，教职工约200多名。虽然政府与教育行政部门都希望通过F校的建立能为区域教育的发展带来新的活力，但理想与现实之间总是存在着某些较大差距。一方面，从生源质量来看，由于合并之前的三所学校的教学基础相对比较薄弱，且合并之后的学校地处城乡结合部，总体来看，F校的学生以新市民子女为主，其家长普遍忙于生计，家庭教育环境较差，同时也缺乏相对正确的家庭教育理念。因此，相比其他学校而言，F校生源质量较差；另一方面，从师资配备来看，F校教育队伍整体素质参差不齐，特别是由于受到原学校发展的局限性，面对新课改的要求，部分教师仍不愿寻求教育教学理念与方法上的主动变革。如此一来，F校急需新的办学理念为其开启新的改革发展之路。而在办学理念的形成过程中，不得不提的便是在F校合并之后直至现在一直担任学校重要领导的L校长。L校长是该区近些年从其他区域重点引进的一名有着丰富教育教学管理理念和实践的基础教育领域的名校长。在调入F校担任校长之前，L校长已在J省S市的多所义务教育学校担任过校长，特别是在对九年一贯制学校的管理和薄弱学校的改造方面取得了突出成绩，也积累了不少办学治校的经验。在教育系统内工作20多年，L校长逐渐形成了自己对教育改革和学校发展的看法。他认为，如今的基础教育需要一种更为回归朴素的教育。这种“朴素”指的是教育要由“精英化”转向真正重视每一个孩子，特别是家庭环境不是很好的孩子的成长，要以培养未来普通的劳动者为目标，去挖掘每一个孩子的潜能，要以更加饱满的精神去热爱每一个孩子，从而使我们的学校能尽可能摆脱残酷的竞争式和选拔式的教育模式。L校长带着这样一种教育理念与教育信念来到了F校，在充分的调研之后，L校长表示自己有信心办好这所学校。因为他一直觉得，学校的发展与人的发展相类似，都有一种“成长自觉”，这种“成长自觉”其实就是一种“文化自信”和“文化自强”，L校长相信有了这种“文化自信”和“文化自强”，再加之有效的管理方式，F校最终一定能步入优质学校的行列。因此，在L校长的带领下，“新平民教育”就成为F校的重要办学理念，且这一办学理念也影响并贯穿于整个学校的教育教学活动中。</w:t>
      </w:r>
    </w:p>
    <w:p>
      <w:pPr>
        <w:spacing w:before="312" w:beforeLines="100" w:after="312" w:afterLines="100" w:line="360" w:lineRule="exact"/>
        <w:rPr>
          <w:rFonts w:hint="eastAsia" w:ascii="黑体" w:hAnsi="黑体" w:eastAsia="黑体"/>
          <w:spacing w:val="-5"/>
          <w:sz w:val="28"/>
          <w:szCs w:val="28"/>
        </w:rPr>
      </w:pPr>
      <w:r>
        <w:rPr>
          <w:rFonts w:hint="eastAsia" w:ascii="黑体" w:hAnsi="黑体" w:eastAsia="黑体"/>
          <w:spacing w:val="-5"/>
          <w:sz w:val="28"/>
          <w:szCs w:val="28"/>
        </w:rPr>
        <w:t>案例正文</w:t>
      </w:r>
    </w:p>
    <w:p>
      <w:pPr>
        <w:pStyle w:val="2"/>
        <w:spacing w:before="156" w:beforeLines="50" w:after="312" w:afterLines="100" w:line="360" w:lineRule="exact"/>
        <w:jc w:val="center"/>
        <w:outlineLvl w:val="0"/>
        <w:rPr>
          <w:rFonts w:hint="eastAsia"/>
          <w:b/>
          <w:bCs/>
          <w:sz w:val="28"/>
          <w:szCs w:val="28"/>
        </w:rPr>
      </w:pPr>
      <w:r>
        <w:rPr>
          <w:rFonts w:hint="eastAsia"/>
          <w:b/>
          <w:bCs/>
          <w:sz w:val="28"/>
          <w:szCs w:val="28"/>
        </w:rPr>
        <w:t>一、本色课堂：引领学校教学模式改革</w:t>
      </w:r>
    </w:p>
    <w:p>
      <w:pPr>
        <w:pStyle w:val="2"/>
        <w:spacing w:before="156" w:beforeLines="50" w:after="156" w:afterLines="50" w:line="360" w:lineRule="exact"/>
        <w:ind w:firstLine="420" w:firstLineChars="200"/>
        <w:jc w:val="both"/>
        <w:outlineLvl w:val="0"/>
        <w:rPr>
          <w:rFonts w:hint="eastAsia"/>
          <w:sz w:val="21"/>
          <w:szCs w:val="21"/>
        </w:rPr>
      </w:pPr>
      <w:r>
        <w:rPr>
          <w:rFonts w:hint="eastAsia"/>
          <w:sz w:val="21"/>
          <w:szCs w:val="21"/>
        </w:rPr>
        <w:t>在一篇关于L校长和F校“新平民教育”的文章中曾对F校做出了这样的描述：“作为一所新兴学校，没有深厚的文化积淀，没有趋之若鹜的优质生源，有的知识操着不同放眼的新市民子弟和该区的平民学子，家长们都忙于生计，不要说每年带孩子出去旅行开拓视野了，就是‘六一’界，家长们都往往在菜市场、工地、商场、超市劳作，他们将所有的期望和责任都交给了学校。”②在L校长看来，其实每一位家长都希望自己的孩子能接受到优质的教育，也希望学校能够给予自己孩子更多关注。L校长曾提出，“平民教育”思想与实践古今中外皆有之。唯物主义历史观告诉我们，社会越是向前发展，民主化程度越高，便越是依赖普通劳动者的素质。我们所倡导的“新平民教育”，与传统平民教育相比，“新”就新在——在平民已经当家作主的新时代，以未来社会小主人为对象，以培养和发展未来普通劳动者的基本素质为目标的教育。与此同时，L校长也认为，今天的教育是在世界信息化、经济全球化的背景下，坚持“三个面向”，坚持素质教育方向，目标是培养现代的世界公民。教育要关注差异，关注底层，尊重多元，协调发展，而这也是“新平民教育”的“新”之所在。因此，结合F校的实际状况，L校长决定首先从学校教育的核心部分——课堂教学，开始实践他的“新平民教育”主张。</w:t>
      </w:r>
    </w:p>
    <w:p>
      <w:pPr>
        <w:spacing w:before="156" w:beforeLines="50" w:after="156" w:afterLines="50" w:line="360" w:lineRule="exact"/>
        <w:ind w:firstLine="488" w:firstLineChars="200"/>
        <w:rPr>
          <w:rFonts w:hint="eastAsia" w:ascii="黑体" w:hAnsi="黑体" w:eastAsia="黑体"/>
          <w:spacing w:val="2"/>
          <w:sz w:val="24"/>
          <w:szCs w:val="24"/>
        </w:rPr>
      </w:pPr>
      <w:r>
        <w:rPr>
          <w:rFonts w:hint="eastAsia" w:ascii="黑体" w:hAnsi="黑体" w:eastAsia="黑体"/>
          <w:spacing w:val="2"/>
          <w:sz w:val="24"/>
          <w:szCs w:val="24"/>
        </w:rPr>
        <w:t>（一）何谓“本色课堂”</w:t>
      </w:r>
    </w:p>
    <w:p>
      <w:pPr>
        <w:spacing w:line="360" w:lineRule="exact"/>
        <w:ind w:firstLine="420" w:firstLineChars="200"/>
        <w:jc w:val="both"/>
        <w:rPr>
          <w:rFonts w:hint="eastAsia" w:ascii="宋体" w:hAnsi="宋体"/>
        </w:rPr>
      </w:pPr>
      <w:r>
        <w:rPr>
          <w:rFonts w:hint="eastAsia" w:ascii="宋体" w:hAnsi="宋体"/>
        </w:rPr>
        <w:t>随着城镇化进程的不断加快，大量进城务工人员的子女涌入城市，给城市基础教育带来诸多挑战。如何让这些农民工子女，以及符合条件后成为“新市民”的子女也能享受到与城市孩子平等的教育，是社会各界共同的责任。F校地处城乡结合部，周边居民中很大部分是由外来务工人员和后来成为“新市民”的务工人员及其子女组成。据不完全统计，F校新市民子女比例占全校学生总是人的约50%，针对这一生源特征，学校格外要求重视对这部分学生群体的关爱与教育，拒绝一切制度性和非制度性的歧视行为。因此，F校在L校长的带领下，开展了一场扎根于课堂教学的学校教育改革。L校长认为，“新平民教育”就是要摒弃在基础教育阶段就出现的，对学生所开展的各种甄别式与淘汰式的教育评价活动，要让教育回归到“人”的关注。</w:t>
      </w:r>
    </w:p>
    <w:p>
      <w:pPr>
        <w:spacing w:before="50" w:after="50" w:line="360" w:lineRule="exact"/>
        <w:ind w:firstLine="430" w:firstLineChars="200"/>
        <w:rPr>
          <w:rFonts w:hint="eastAsia" w:ascii="宋体" w:hAnsi="宋体"/>
          <w:b/>
          <w:bCs/>
          <w:spacing w:val="2"/>
        </w:rPr>
      </w:pPr>
      <w:r>
        <w:rPr>
          <w:rFonts w:hint="eastAsia" w:ascii="宋体" w:hAnsi="宋体"/>
          <w:b/>
          <w:bCs/>
          <w:spacing w:val="2"/>
        </w:rPr>
        <w:t>1.“20+20”课堂教学模式改革</w:t>
      </w:r>
    </w:p>
    <w:p>
      <w:pPr>
        <w:spacing w:line="360" w:lineRule="exact"/>
        <w:ind w:firstLine="420" w:firstLineChars="200"/>
        <w:jc w:val="both"/>
        <w:rPr>
          <w:rFonts w:hint="eastAsia" w:ascii="宋体" w:hAnsi="宋体"/>
        </w:rPr>
      </w:pPr>
      <w:r>
        <w:rPr>
          <w:rFonts w:hint="eastAsia" w:ascii="宋体" w:hAnsi="宋体"/>
        </w:rPr>
        <w:t>为进一步将“本色课堂”的教学改革理念落实到教育实践中，F校依据本校原有教学基础较为薄弱，学生生源层次不齐的现状，提出要从课堂结构的变革中提升教育教学质量。在L校长看来，如今的课堂必须要培养学生对学习的兴趣，以及好的学习习惯和相关能力。然而，在传统的课堂教学中，教师更多关注的是对教材内容的传授，却忽略了对学生情况的了解和分析，所以传统课堂中的教师会占用了大量时间去讲解知识，而这也造成了学生在被动听讲的过程中，不仅失去了对学习的兴趣，降低了有关自主发现问题、思考问题的能力。</w:t>
      </w:r>
    </w:p>
    <w:p>
      <w:pPr>
        <w:spacing w:line="360" w:lineRule="exact"/>
        <w:ind w:firstLine="420" w:firstLineChars="200"/>
        <w:jc w:val="both"/>
        <w:rPr>
          <w:rFonts w:hint="eastAsia" w:ascii="宋体" w:hAnsi="宋体"/>
        </w:rPr>
      </w:pPr>
      <w:r>
        <w:rPr>
          <w:rFonts w:hint="eastAsia" w:ascii="宋体" w:hAnsi="宋体"/>
        </w:rPr>
        <w:t>在传统的课堂教学中，教师更多关注的是对教材内容的传授，却忽略了对学生情况的了解和分析，所以传统课堂中的教师会占用了大量时间去讲解知识，而这也造成了学生在被动听讲的过程中，不仅失去了对学习的兴趣，降低了有关自主发现问题、思考问题的能力。</w:t>
      </w:r>
    </w:p>
    <w:p>
      <w:pPr>
        <w:pStyle w:val="2"/>
        <w:spacing w:before="312" w:beforeLines="100" w:after="312" w:afterLines="100" w:line="360" w:lineRule="exact"/>
        <w:jc w:val="center"/>
        <w:outlineLvl w:val="0"/>
        <w:rPr>
          <w:rFonts w:hint="eastAsia"/>
        </w:rPr>
      </w:pPr>
      <w:r>
        <w:rPr>
          <w:rFonts w:hint="eastAsia"/>
          <w:b/>
          <w:bCs/>
          <w:sz w:val="28"/>
          <w:szCs w:val="28"/>
        </w:rPr>
        <w:t>二、诚信考试”制度：彰显学校养成教育特色</w:t>
      </w:r>
    </w:p>
    <w:p>
      <w:pPr>
        <w:spacing w:line="360" w:lineRule="exact"/>
        <w:ind w:firstLine="420" w:firstLineChars="200"/>
        <w:jc w:val="both"/>
        <w:rPr>
          <w:rFonts w:hint="eastAsia" w:ascii="宋体" w:hAnsi="宋体"/>
        </w:rPr>
      </w:pPr>
      <w:r>
        <w:rPr>
          <w:rFonts w:hint="eastAsia" w:ascii="宋体" w:hAnsi="宋体"/>
        </w:rPr>
        <w:t>学校德育工作究竟应如何开展，是每一所学校在办学治校过程中必须要去思考的重要问题，且对学生人格的发展有着深远影响。因此，面对当前基础教育阶段学校德育工作的巨大挑战，如何将德育与学校日常的教育教学工作有机结合起来，也成为F校开展“新平民教育”过程中所要研究的一大难题。从某种意义上讲，教育就是培养人养成良好习惯的过程，应体现在对人思想与行为等各个方面一点一滴的影响与改变上，而这也就是养成教育的力量。</w:t>
      </w:r>
    </w:p>
    <w:p>
      <w:pPr>
        <w:spacing w:before="312" w:beforeLines="100" w:after="312" w:afterLines="100" w:line="360" w:lineRule="exact"/>
        <w:jc w:val="center"/>
        <w:rPr>
          <w:rFonts w:hint="eastAsia" w:ascii="黑体" w:hAnsi="黑体" w:eastAsia="黑体"/>
          <w:spacing w:val="-8"/>
          <w:sz w:val="28"/>
          <w:szCs w:val="28"/>
        </w:rPr>
      </w:pPr>
      <w:r>
        <w:rPr>
          <w:rFonts w:hint="eastAsia" w:ascii="黑体" w:hAnsi="黑体" w:eastAsia="黑体"/>
          <w:spacing w:val="-8"/>
          <w:sz w:val="28"/>
          <w:szCs w:val="28"/>
        </w:rPr>
        <w:t>结语</w:t>
      </w:r>
    </w:p>
    <w:p>
      <w:pPr>
        <w:spacing w:line="360" w:lineRule="exact"/>
        <w:ind w:firstLine="420" w:firstLineChars="200"/>
        <w:jc w:val="both"/>
        <w:rPr>
          <w:rFonts w:hint="eastAsia" w:ascii="宋体" w:hAnsi="宋体"/>
        </w:rPr>
      </w:pPr>
      <w:r>
        <w:rPr>
          <w:rFonts w:hint="eastAsia" w:ascii="宋体" w:hAnsi="宋体"/>
        </w:rPr>
        <w:t>对于学校办学理念的理解，不同的研究者有不同的认识。有学者认为办学理念就是学校16发展中的一系列教育观念、教育思想即其教育价值所追求的集合体，是学校自主建构起来的学校教育哲学⑤;也有学者提出学校办学理念是以学校为载体并致力于以学校发展为目标的办学宗旨及其价值实现，规定了学校的精神、使命、宗旨、功能与价值观⑥。无论从哪个角度来看，办学理念不仅对学校发展具有重要意义，而且也成为影响学生成长的主要因素，因此，每所学校都会非常重视对办学理念的研究。</w:t>
      </w:r>
    </w:p>
    <w:p>
      <w:pPr>
        <w:spacing w:before="312" w:beforeLines="100" w:after="312" w:afterLines="100" w:line="360" w:lineRule="exact"/>
        <w:rPr>
          <w:rFonts w:hint="eastAsia" w:ascii="黑体" w:hAnsi="黑体" w:eastAsia="黑体"/>
          <w:spacing w:val="-4"/>
          <w:sz w:val="28"/>
          <w:szCs w:val="28"/>
        </w:rPr>
      </w:pPr>
      <w:r>
        <w:rPr>
          <w:rFonts w:hint="eastAsia" w:ascii="黑体" w:hAnsi="黑体" w:eastAsia="黑体"/>
          <w:spacing w:val="-4"/>
          <w:sz w:val="28"/>
          <w:szCs w:val="28"/>
        </w:rPr>
        <w:t>案例思考题</w:t>
      </w:r>
    </w:p>
    <w:p>
      <w:pPr>
        <w:spacing w:line="360" w:lineRule="exact"/>
        <w:ind w:firstLine="420" w:firstLineChars="200"/>
        <w:rPr>
          <w:rFonts w:hint="eastAsia" w:ascii="宋体" w:hAnsi="宋体"/>
        </w:rPr>
      </w:pPr>
      <w:r>
        <w:rPr>
          <w:rFonts w:hint="eastAsia" w:ascii="宋体" w:hAnsi="宋体"/>
        </w:rPr>
        <w:t>1.请思考学校办学理念对学校发展的作用。</w:t>
      </w:r>
    </w:p>
    <w:p>
      <w:pPr>
        <w:spacing w:line="360" w:lineRule="exact"/>
        <w:ind w:firstLine="420" w:firstLineChars="200"/>
        <w:rPr>
          <w:rFonts w:hint="eastAsia" w:ascii="宋体" w:hAnsi="宋体"/>
        </w:rPr>
      </w:pPr>
      <w:r>
        <w:rPr>
          <w:rFonts w:hint="eastAsia" w:ascii="宋体" w:hAnsi="宋体"/>
        </w:rPr>
        <w:t>2.结合案例，请对F校所坚持的“新平民教育”办学理念做出评价。</w:t>
      </w:r>
    </w:p>
    <w:p>
      <w:pPr>
        <w:spacing w:line="360" w:lineRule="exact"/>
        <w:ind w:firstLine="420" w:firstLineChars="200"/>
        <w:rPr>
          <w:rFonts w:hint="eastAsia" w:ascii="宋体" w:hAnsi="宋体"/>
        </w:rPr>
      </w:pPr>
      <w:r>
        <w:rPr>
          <w:rFonts w:hint="eastAsia" w:ascii="宋体" w:hAnsi="宋体"/>
        </w:rPr>
        <w:t>3.谈谈从F校的办学理念中可看出当前我国中小学在办学治校方面所存在的问题都有哪些？</w:t>
      </w:r>
    </w:p>
    <w:p>
      <w:pPr>
        <w:spacing w:line="360" w:lineRule="exact"/>
        <w:ind w:firstLine="420" w:firstLineChars="200"/>
        <w:rPr>
          <w:rFonts w:hint="eastAsia" w:ascii="宋体" w:hAnsi="宋体"/>
        </w:rPr>
      </w:pPr>
      <w:r>
        <w:rPr>
          <w:rFonts w:hint="eastAsia" w:ascii="宋体" w:hAnsi="宋体"/>
        </w:rPr>
        <w:t>4.通过对本案例和其他学校办学理念的反思，谈谈形成学校办学理念的依据有哪些？</w:t>
      </w:r>
    </w:p>
    <w:p>
      <w:pPr>
        <w:spacing w:line="360" w:lineRule="exact"/>
        <w:ind w:firstLine="420" w:firstLineChars="200"/>
        <w:rPr>
          <w:rFonts w:hint="eastAsia" w:ascii="宋体" w:hAnsi="宋体"/>
        </w:rPr>
      </w:pPr>
      <w:r>
        <w:rPr>
          <w:rFonts w:hint="eastAsia" w:ascii="宋体" w:hAnsi="宋体"/>
        </w:rPr>
        <w:t>5.结合F校与其他学校的办学理念，讨论究竟什么样的办学理念才能真正促进学校教育</w:t>
      </w:r>
    </w:p>
    <w:p>
      <w:pPr>
        <w:spacing w:line="360" w:lineRule="exact"/>
        <w:rPr>
          <w:rFonts w:hint="eastAsia" w:ascii="宋体" w:hAnsi="宋体"/>
        </w:rPr>
      </w:pPr>
      <w:r>
        <w:rPr>
          <w:rFonts w:hint="eastAsia" w:ascii="宋体" w:hAnsi="宋体"/>
        </w:rPr>
        <w:t>的发展？其背后应持有的教育立场又是什么？</w:t>
      </w:r>
    </w:p>
    <w:p>
      <w:pPr>
        <w:spacing w:before="312" w:beforeLines="100" w:after="312" w:afterLines="100" w:line="360" w:lineRule="exact"/>
        <w:rPr>
          <w:rFonts w:hint="eastAsia" w:ascii="黑体" w:hAnsi="黑体" w:eastAsia="黑体"/>
          <w:spacing w:val="-4"/>
          <w:sz w:val="28"/>
          <w:szCs w:val="28"/>
        </w:rPr>
      </w:pPr>
      <w:r>
        <w:rPr>
          <w:rFonts w:hint="eastAsia" w:ascii="黑体" w:hAnsi="黑体" w:eastAsia="黑体"/>
          <w:spacing w:val="-4"/>
          <w:sz w:val="28"/>
          <w:szCs w:val="28"/>
        </w:rPr>
        <w:t>案例使用说明</w:t>
      </w:r>
    </w:p>
    <w:p>
      <w:pPr>
        <w:spacing w:line="360" w:lineRule="exact"/>
        <w:ind w:firstLine="476" w:firstLineChars="200"/>
        <w:rPr>
          <w:rFonts w:hint="eastAsia" w:ascii="黑体" w:hAnsi="黑体" w:eastAsia="黑体"/>
          <w:spacing w:val="-1"/>
          <w:sz w:val="24"/>
          <w:szCs w:val="24"/>
        </w:rPr>
      </w:pPr>
      <w:r>
        <w:rPr>
          <w:rFonts w:hint="eastAsia" w:ascii="黑体" w:hAnsi="黑体" w:eastAsia="黑体"/>
          <w:spacing w:val="-1"/>
          <w:sz w:val="24"/>
          <w:szCs w:val="24"/>
        </w:rPr>
        <w:t>1.适用范围</w:t>
      </w:r>
    </w:p>
    <w:p>
      <w:pPr>
        <w:spacing w:line="360" w:lineRule="exact"/>
        <w:ind w:firstLine="420" w:firstLineChars="200"/>
        <w:rPr>
          <w:rFonts w:hint="eastAsia" w:ascii="宋体" w:hAnsi="宋体"/>
        </w:rPr>
      </w:pPr>
      <w:r>
        <w:rPr>
          <w:rFonts w:hint="eastAsia" w:ascii="宋体" w:hAnsi="宋体"/>
        </w:rPr>
        <w:t>适用对象：教育领导与管理专业研究生或本科生，学校管理人员与教育行政人员等</w:t>
      </w:r>
    </w:p>
    <w:p>
      <w:pPr>
        <w:spacing w:line="360" w:lineRule="exact"/>
        <w:ind w:firstLine="420" w:firstLineChars="200"/>
        <w:rPr>
          <w:rFonts w:ascii="宋体" w:hAnsi="宋体"/>
        </w:rPr>
      </w:pPr>
      <w:r>
        <w:rPr>
          <w:rFonts w:hint="eastAsia" w:ascii="宋体" w:hAnsi="宋体"/>
        </w:rPr>
        <w:t>适合课程：学校办学治校的理论与实践，学校管理变革等</w:t>
      </w:r>
    </w:p>
    <w:p>
      <w:pPr>
        <w:spacing w:line="360" w:lineRule="exact"/>
        <w:ind w:firstLine="476" w:firstLineChars="200"/>
        <w:rPr>
          <w:rFonts w:ascii="黑体" w:hAnsi="黑体" w:eastAsia="黑体"/>
          <w:spacing w:val="-1"/>
          <w:sz w:val="24"/>
          <w:szCs w:val="24"/>
        </w:rPr>
      </w:pPr>
      <w:r>
        <w:rPr>
          <w:rFonts w:hint="eastAsia" w:ascii="黑体" w:hAnsi="黑体" w:eastAsia="黑体"/>
          <w:spacing w:val="-1"/>
          <w:sz w:val="24"/>
          <w:szCs w:val="24"/>
        </w:rPr>
        <w:t>2.配套教材</w:t>
      </w:r>
    </w:p>
    <w:p>
      <w:pPr>
        <w:spacing w:line="360" w:lineRule="exact"/>
        <w:ind w:firstLine="420" w:firstLineChars="200"/>
        <w:rPr>
          <w:rFonts w:hint="eastAsia" w:ascii="宋体" w:hAnsi="宋体"/>
        </w:rPr>
      </w:pPr>
      <w:r>
        <w:rPr>
          <w:rFonts w:hint="eastAsia" w:ascii="宋体" w:hAnsi="宋体"/>
        </w:rPr>
        <w:t>①</w:t>
      </w:r>
    </w:p>
    <w:p>
      <w:pPr>
        <w:spacing w:line="360" w:lineRule="exact"/>
        <w:ind w:firstLine="476" w:firstLineChars="200"/>
        <w:rPr>
          <w:rFonts w:hint="eastAsia" w:ascii="宋体" w:hAnsi="宋体"/>
        </w:rPr>
      </w:pPr>
      <w:r>
        <w:rPr>
          <w:rFonts w:ascii="黑体" w:hAnsi="黑体" w:eastAsia="黑体"/>
          <w:spacing w:val="-1"/>
          <w:sz w:val="24"/>
          <w:szCs w:val="24"/>
        </w:rPr>
        <w:t>3</w:t>
      </w:r>
      <w:r>
        <w:rPr>
          <w:rFonts w:hint="eastAsia" w:ascii="黑体" w:hAnsi="黑体" w:eastAsia="黑体"/>
          <w:spacing w:val="-1"/>
          <w:sz w:val="24"/>
          <w:szCs w:val="24"/>
        </w:rPr>
        <w:t>.教学目的</w:t>
      </w:r>
    </w:p>
    <w:p>
      <w:pPr>
        <w:spacing w:line="360" w:lineRule="exact"/>
        <w:ind w:firstLine="420" w:firstLineChars="200"/>
        <w:jc w:val="both"/>
        <w:rPr>
          <w:rFonts w:hint="eastAsia" w:ascii="宋体" w:hAnsi="宋体"/>
        </w:rPr>
      </w:pPr>
      <w:r>
        <w:rPr>
          <w:rFonts w:hint="eastAsia" w:ascii="宋体" w:hAnsi="宋体"/>
        </w:rPr>
        <w:t>①了解和掌握学校办学理念的相关理论与实践经验，特别是加强对当前学校办学治校中的成果与问题等形成较为全面的认识；</w:t>
      </w:r>
    </w:p>
    <w:p>
      <w:pPr>
        <w:spacing w:line="360" w:lineRule="exact"/>
        <w:ind w:firstLine="420" w:firstLineChars="200"/>
        <w:jc w:val="both"/>
        <w:rPr>
          <w:rFonts w:hint="eastAsia" w:ascii="宋体" w:hAnsi="宋体"/>
        </w:rPr>
      </w:pPr>
      <w:r>
        <w:rPr>
          <w:rFonts w:hint="eastAsia" w:ascii="宋体" w:hAnsi="宋体"/>
        </w:rPr>
        <w:t>②培养学员从宏观层面重新看待学校办学理念的地位，并能对学校办学理念的变革原因、形成路径等内容有所思考；</w:t>
      </w:r>
    </w:p>
    <w:p>
      <w:pPr>
        <w:spacing w:line="360" w:lineRule="exact"/>
        <w:ind w:firstLine="420" w:firstLineChars="200"/>
        <w:jc w:val="both"/>
        <w:rPr>
          <w:rFonts w:hint="eastAsia" w:ascii="宋体" w:hAnsi="宋体"/>
        </w:rPr>
      </w:pPr>
      <w:r>
        <w:rPr>
          <w:rFonts w:hint="eastAsia" w:ascii="宋体" w:hAnsi="宋体"/>
        </w:rPr>
        <w:t>③形成对传统学校办学理念的反思态度，特别是对学校办学理念在引领学校发展方面能有新的认识，鼓励学员对不同学校办学理念及学校管理改革进行评价。</w:t>
      </w:r>
    </w:p>
    <w:p>
      <w:pPr>
        <w:spacing w:line="360" w:lineRule="exact"/>
        <w:ind w:firstLine="476" w:firstLineChars="200"/>
        <w:rPr>
          <w:rFonts w:hint="eastAsia" w:ascii="黑体" w:hAnsi="黑体" w:eastAsia="黑体"/>
          <w:spacing w:val="-1"/>
          <w:sz w:val="24"/>
          <w:szCs w:val="24"/>
        </w:rPr>
      </w:pPr>
      <w:r>
        <w:rPr>
          <w:rFonts w:ascii="黑体" w:hAnsi="黑体" w:eastAsia="黑体"/>
          <w:spacing w:val="-1"/>
          <w:sz w:val="24"/>
          <w:szCs w:val="24"/>
        </w:rPr>
        <w:t>4</w:t>
      </w:r>
      <w:r>
        <w:rPr>
          <w:rFonts w:hint="eastAsia" w:ascii="黑体" w:hAnsi="黑体" w:eastAsia="黑体"/>
          <w:spacing w:val="-1"/>
          <w:sz w:val="24"/>
          <w:szCs w:val="24"/>
        </w:rPr>
        <w:t>.要点提示</w:t>
      </w:r>
    </w:p>
    <w:p>
      <w:pPr>
        <w:spacing w:line="360" w:lineRule="exact"/>
        <w:ind w:firstLine="440" w:firstLineChars="200"/>
        <w:rPr>
          <w:rFonts w:hint="eastAsia" w:ascii="黑体" w:hAnsi="黑体" w:eastAsia="黑体"/>
          <w:spacing w:val="5"/>
        </w:rPr>
      </w:pPr>
      <w:r>
        <w:rPr>
          <w:rFonts w:hint="eastAsia" w:ascii="黑体" w:hAnsi="黑体" w:eastAsia="黑体"/>
          <w:spacing w:val="5"/>
        </w:rPr>
        <w:t>相关理论：</w:t>
      </w:r>
    </w:p>
    <w:p>
      <w:pPr>
        <w:spacing w:line="360" w:lineRule="exact"/>
        <w:ind w:firstLine="420" w:firstLineChars="200"/>
        <w:jc w:val="both"/>
        <w:rPr>
          <w:rFonts w:hint="eastAsia" w:ascii="宋体" w:hAnsi="宋体"/>
        </w:rPr>
      </w:pPr>
      <w:r>
        <w:rPr>
          <w:rFonts w:hint="eastAsia" w:ascii="宋体" w:hAnsi="宋体"/>
        </w:rPr>
        <w:t>学校教育理论：学校教育的目的、学校教育的功能、学校教育的价值取向。</w:t>
      </w:r>
    </w:p>
    <w:p>
      <w:pPr>
        <w:spacing w:line="360" w:lineRule="exact"/>
        <w:ind w:firstLine="420" w:firstLineChars="200"/>
        <w:jc w:val="both"/>
        <w:rPr>
          <w:rFonts w:hint="eastAsia" w:ascii="宋体" w:hAnsi="宋体"/>
        </w:rPr>
      </w:pPr>
      <w:r>
        <w:rPr>
          <w:rFonts w:hint="eastAsia" w:ascii="宋体" w:hAnsi="宋体"/>
        </w:rPr>
        <w:t>学校变革理论：变革的目的、办学理念的作用、办学理念的依据。</w:t>
      </w:r>
    </w:p>
    <w:p>
      <w:pPr>
        <w:spacing w:line="360" w:lineRule="exact"/>
        <w:ind w:firstLine="420" w:firstLineChars="200"/>
        <w:jc w:val="both"/>
        <w:rPr>
          <w:rFonts w:hint="eastAsia" w:ascii="宋体" w:hAnsi="宋体"/>
        </w:rPr>
      </w:pPr>
      <w:r>
        <w:rPr>
          <w:rFonts w:hint="eastAsia" w:ascii="宋体" w:hAnsi="宋体"/>
        </w:rPr>
        <w:t>学校管理理论：校长权力、校长领导与管理的艺术、学校管理的改革趋势。</w:t>
      </w:r>
    </w:p>
    <w:p>
      <w:pPr>
        <w:spacing w:line="360" w:lineRule="exact"/>
        <w:ind w:firstLine="420" w:firstLineChars="200"/>
        <w:jc w:val="both"/>
        <w:rPr>
          <w:rFonts w:hint="eastAsia" w:ascii="宋体" w:hAnsi="宋体"/>
        </w:rPr>
      </w:pPr>
      <w:r>
        <w:rPr>
          <w:rFonts w:hint="eastAsia" w:ascii="宋体" w:hAnsi="宋体"/>
        </w:rPr>
        <w:t>课程改革理论：课程改革的内容、课程改革的现状、课程改革的完善策略。</w:t>
      </w:r>
    </w:p>
    <w:p>
      <w:pPr>
        <w:spacing w:line="360" w:lineRule="exact"/>
        <w:ind w:firstLine="440" w:firstLineChars="200"/>
        <w:jc w:val="both"/>
        <w:rPr>
          <w:rFonts w:hint="eastAsia" w:ascii="宋体" w:hAnsi="宋体"/>
        </w:rPr>
      </w:pPr>
      <w:r>
        <w:rPr>
          <w:rFonts w:hint="eastAsia" w:ascii="黑体" w:hAnsi="黑体" w:eastAsia="黑体"/>
          <w:spacing w:val="5"/>
        </w:rPr>
        <w:t>关键知识点：</w:t>
      </w:r>
      <w:r>
        <w:rPr>
          <w:rFonts w:hint="eastAsia" w:ascii="宋体" w:hAnsi="宋体"/>
        </w:rPr>
        <w:t>学校办学思想、教育观、学生观。</w:t>
      </w:r>
    </w:p>
    <w:p>
      <w:pPr>
        <w:spacing w:line="360" w:lineRule="exact"/>
        <w:ind w:firstLine="440" w:firstLineChars="200"/>
        <w:jc w:val="both"/>
        <w:rPr>
          <w:rFonts w:hint="eastAsia" w:ascii="宋体" w:hAnsi="宋体"/>
        </w:rPr>
      </w:pPr>
      <w:r>
        <w:rPr>
          <w:rFonts w:hint="eastAsia" w:ascii="黑体" w:hAnsi="黑体" w:eastAsia="黑体"/>
          <w:spacing w:val="5"/>
        </w:rPr>
        <w:t>关键能力点：</w:t>
      </w:r>
      <w:r>
        <w:rPr>
          <w:rFonts w:hint="eastAsia" w:ascii="宋体" w:hAnsi="宋体"/>
        </w:rPr>
        <w:t>深刻理解以学生为本位的教育内涵，反思当前学校办学理念的立场与实践方式，并提出改善学校办学现状策略的能力。</w:t>
      </w:r>
    </w:p>
    <w:p>
      <w:pPr>
        <w:spacing w:line="360" w:lineRule="exact"/>
        <w:ind w:firstLine="440" w:firstLineChars="200"/>
        <w:jc w:val="both"/>
        <w:rPr>
          <w:rFonts w:hint="eastAsia" w:ascii="宋体" w:hAnsi="宋体"/>
        </w:rPr>
      </w:pPr>
      <w:r>
        <w:rPr>
          <w:rFonts w:hint="eastAsia" w:ascii="黑体" w:hAnsi="黑体" w:eastAsia="黑体"/>
          <w:spacing w:val="5"/>
        </w:rPr>
        <w:t>案例分析思路：</w:t>
      </w:r>
      <w:r>
        <w:rPr>
          <w:rFonts w:hint="eastAsia" w:ascii="宋体" w:hAnsi="宋体"/>
        </w:rPr>
        <w:t>通过对F校办学理念的形成依据、举措等方面的分析，引导学员对学校办学理念在学校发展中的作用，以及对不同学校办学理念做出评价，并结合F校办学治校的实践，鼓励学员思考如何在现实需求与理想愿景间寻找一条合适的学校教育改革之路。</w:t>
      </w:r>
    </w:p>
    <w:p>
      <w:pPr>
        <w:spacing w:line="360" w:lineRule="exact"/>
        <w:ind w:firstLine="476" w:firstLineChars="200"/>
        <w:rPr>
          <w:rFonts w:hint="eastAsia" w:ascii="黑体" w:hAnsi="黑体" w:eastAsia="黑体"/>
          <w:spacing w:val="-1"/>
          <w:sz w:val="24"/>
          <w:szCs w:val="24"/>
        </w:rPr>
      </w:pPr>
      <w:r>
        <w:rPr>
          <w:rFonts w:ascii="黑体" w:hAnsi="黑体" w:eastAsia="黑体"/>
          <w:spacing w:val="-1"/>
          <w:sz w:val="24"/>
          <w:szCs w:val="24"/>
        </w:rPr>
        <w:t>5</w:t>
      </w:r>
      <w:r>
        <w:rPr>
          <w:rFonts w:hint="eastAsia" w:ascii="黑体" w:hAnsi="黑体" w:eastAsia="黑体"/>
          <w:spacing w:val="-1"/>
          <w:sz w:val="24"/>
          <w:szCs w:val="24"/>
        </w:rPr>
        <w:t>.教学建议</w:t>
      </w:r>
    </w:p>
    <w:p>
      <w:pPr>
        <w:spacing w:line="360" w:lineRule="exact"/>
        <w:ind w:firstLine="420" w:firstLineChars="200"/>
        <w:jc w:val="both"/>
        <w:rPr>
          <w:rFonts w:hint="eastAsia" w:ascii="宋体" w:hAnsi="宋体"/>
        </w:rPr>
      </w:pPr>
      <w:r>
        <w:rPr>
          <w:rFonts w:hint="eastAsia" w:ascii="宋体" w:hAnsi="宋体"/>
        </w:rPr>
        <w:t>时间安排：大学标准课4节，240分钟。布置和预习1节，上课讨论3节。</w:t>
      </w:r>
    </w:p>
    <w:p>
      <w:pPr>
        <w:spacing w:line="360" w:lineRule="exact"/>
        <w:ind w:firstLine="420" w:firstLineChars="200"/>
        <w:jc w:val="both"/>
        <w:rPr>
          <w:rFonts w:hint="eastAsia" w:ascii="宋体" w:hAnsi="宋体"/>
        </w:rPr>
      </w:pPr>
      <w:r>
        <w:rPr>
          <w:rFonts w:hint="eastAsia" w:ascii="宋体" w:hAnsi="宋体"/>
        </w:rPr>
        <w:t>环节安排：内容布置→学生分组→小组查阅资料、走访学校→讨论研习→上课交流→师</w:t>
      </w:r>
    </w:p>
    <w:p>
      <w:pPr>
        <w:spacing w:line="360" w:lineRule="exact"/>
        <w:jc w:val="both"/>
        <w:rPr>
          <w:rFonts w:hint="eastAsia" w:ascii="宋体" w:hAnsi="宋体"/>
        </w:rPr>
      </w:pPr>
      <w:r>
        <w:rPr>
          <w:rFonts w:hint="eastAsia" w:ascii="宋体" w:hAnsi="宋体"/>
        </w:rPr>
        <w:t>生互动。</w:t>
      </w:r>
    </w:p>
    <w:p>
      <w:pPr>
        <w:spacing w:line="360" w:lineRule="exact"/>
        <w:ind w:firstLine="420" w:firstLineChars="200"/>
        <w:jc w:val="both"/>
        <w:rPr>
          <w:rFonts w:hint="eastAsia" w:ascii="宋体" w:hAnsi="宋体"/>
        </w:rPr>
      </w:pPr>
      <w:r>
        <w:rPr>
          <w:rFonts w:hint="eastAsia" w:ascii="宋体" w:hAnsi="宋体"/>
        </w:rPr>
        <w:t>适合范围：40人以下的班级教学。</w:t>
      </w:r>
    </w:p>
    <w:p>
      <w:pPr>
        <w:spacing w:line="360" w:lineRule="exact"/>
        <w:ind w:firstLine="420" w:firstLineChars="200"/>
        <w:jc w:val="both"/>
        <w:rPr>
          <w:rFonts w:hint="eastAsia" w:ascii="宋体" w:hAnsi="宋体"/>
        </w:rPr>
      </w:pPr>
      <w:r>
        <w:rPr>
          <w:rFonts w:hint="eastAsia" w:ascii="宋体" w:hAnsi="宋体"/>
        </w:rPr>
        <w:t>教学方法：案例教学讨论为主，教师参与点评、互动。</w:t>
      </w:r>
    </w:p>
    <w:p>
      <w:pPr>
        <w:spacing w:line="360" w:lineRule="exact"/>
        <w:ind w:firstLine="420" w:firstLineChars="200"/>
        <w:jc w:val="both"/>
        <w:rPr>
          <w:rFonts w:hint="eastAsia" w:ascii="宋体" w:hAnsi="宋体"/>
        </w:rPr>
      </w:pPr>
      <w:r>
        <w:rPr>
          <w:rFonts w:hint="eastAsia" w:ascii="宋体" w:hAnsi="宋体"/>
        </w:rPr>
        <w:t>工具选择：录音笔、多媒体、发言记录本、案例打印资料等。</w:t>
      </w:r>
    </w:p>
    <w:p>
      <w:pPr>
        <w:spacing w:line="360" w:lineRule="exact"/>
        <w:ind w:firstLine="420" w:firstLineChars="200"/>
        <w:jc w:val="both"/>
        <w:rPr>
          <w:rFonts w:hint="eastAsia" w:ascii="宋体" w:hAnsi="宋体"/>
        </w:rPr>
      </w:pPr>
      <w:r>
        <w:rPr>
          <w:rFonts w:hint="eastAsia" w:ascii="宋体" w:hAnsi="宋体"/>
        </w:rPr>
        <w:t>组织引导：明晰案例学习任务，提出必要的讨论问题，提示学员充分查阅相关资料。引领学生分享学习思考，比较其他学校与F校办学理念的异同。鼓励师生互动中给予及时点评和反馈。</w:t>
      </w:r>
    </w:p>
    <w:p>
      <w:pPr>
        <w:spacing w:line="360" w:lineRule="exact"/>
        <w:ind w:firstLine="420" w:firstLineChars="200"/>
        <w:jc w:val="both"/>
        <w:rPr>
          <w:rFonts w:hint="eastAsia" w:ascii="宋体" w:hAnsi="宋体"/>
        </w:rPr>
      </w:pPr>
      <w:r>
        <w:rPr>
          <w:rFonts w:hint="eastAsia" w:ascii="宋体" w:hAnsi="宋体"/>
        </w:rPr>
        <w:t>活动设计建议：在案例教学之前，要分好学习小组，并提出课前准备要求，鼓励学生尽可能收集相关理论与实践材料，并对类似的学校进行实地调研。在开展案例教学期间，要给予不同小组学生充分发表观点的机会，提醒小组成员做好发言记录或者录音整理工作。教师准备好点评资料和相关内容提纲。在课后，教师要及时做好教学反思，以便对后续课堂教学进行有效完善。同时，教师要及时对学生提交的总结报告给予反馈，并鼓励小组内部及不同小组间对总结报告做出自评与互评。</w:t>
      </w:r>
    </w:p>
    <w:p>
      <w:pPr>
        <w:spacing w:line="360" w:lineRule="exact"/>
        <w:ind w:firstLine="476" w:firstLineChars="200"/>
        <w:rPr>
          <w:rFonts w:hint="eastAsia" w:ascii="黑体" w:hAnsi="黑体" w:eastAsia="黑体"/>
          <w:spacing w:val="-1"/>
          <w:sz w:val="24"/>
          <w:szCs w:val="24"/>
        </w:rPr>
      </w:pPr>
      <w:r>
        <w:rPr>
          <w:rFonts w:ascii="黑体" w:hAnsi="黑体" w:eastAsia="黑体"/>
          <w:spacing w:val="-1"/>
          <w:sz w:val="24"/>
          <w:szCs w:val="24"/>
        </w:rPr>
        <w:t>6</w:t>
      </w:r>
      <w:r>
        <w:rPr>
          <w:rFonts w:hint="eastAsia" w:ascii="黑体" w:hAnsi="黑体" w:eastAsia="黑体"/>
          <w:spacing w:val="-1"/>
          <w:sz w:val="24"/>
          <w:szCs w:val="24"/>
        </w:rPr>
        <w:t>.推荐阅读</w:t>
      </w:r>
    </w:p>
    <w:p>
      <w:pPr>
        <w:spacing w:line="360" w:lineRule="exact"/>
        <w:ind w:firstLine="420" w:firstLineChars="200"/>
        <w:jc w:val="both"/>
        <w:rPr>
          <w:rFonts w:hint="eastAsia" w:ascii="宋体" w:hAnsi="宋体"/>
        </w:rPr>
      </w:pPr>
      <w:r>
        <w:rPr>
          <w:rFonts w:hint="eastAsia" w:ascii="宋体" w:hAnsi="宋体"/>
        </w:rPr>
        <w:t>[1]孙绵涛.校长办学理念的价值取向研究[M].北京:高等教育出版社,2012.</w:t>
      </w:r>
    </w:p>
    <w:p>
      <w:pPr>
        <w:spacing w:line="360" w:lineRule="exact"/>
        <w:ind w:firstLine="420" w:firstLineChars="200"/>
        <w:jc w:val="both"/>
        <w:rPr>
          <w:rFonts w:hint="eastAsia" w:ascii="宋体" w:hAnsi="宋体"/>
        </w:rPr>
      </w:pPr>
      <w:r>
        <w:rPr>
          <w:rFonts w:hint="eastAsia" w:ascii="宋体" w:hAnsi="宋体"/>
        </w:rPr>
        <w:t>[2]陈永明等.《中小学校长专业标准》解读[M].北京:北京大学出版社,2011.</w:t>
      </w:r>
    </w:p>
    <w:p>
      <w:pPr>
        <w:spacing w:line="360" w:lineRule="exact"/>
        <w:ind w:firstLine="420" w:firstLineChars="200"/>
        <w:jc w:val="both"/>
        <w:rPr>
          <w:rFonts w:hint="eastAsia" w:ascii="宋体" w:hAnsi="宋体"/>
        </w:rPr>
      </w:pPr>
      <w:r>
        <w:rPr>
          <w:rFonts w:hint="eastAsia" w:ascii="宋体" w:hAnsi="宋体"/>
        </w:rPr>
        <w:t>[3]张新平.领导理论:为办学管校提供高位引领[J].中小学管理,2013(1):17-19,32.[4]史燕来.中小学校办学理念探析[J].中国教育学刊,2004(5):59-62.</w:t>
      </w:r>
    </w:p>
    <w:p>
      <w:pPr>
        <w:spacing w:line="360" w:lineRule="exact"/>
        <w:ind w:firstLine="420" w:firstLineChars="200"/>
        <w:jc w:val="both"/>
        <w:rPr>
          <w:rFonts w:hint="eastAsia" w:ascii="宋体" w:hAnsi="宋体"/>
        </w:rPr>
      </w:pPr>
      <w:r>
        <w:rPr>
          <w:rFonts w:hint="eastAsia" w:ascii="宋体" w:hAnsi="宋体"/>
        </w:rPr>
        <w:t>[5]叶文梓.论中小学校长的办学理念[J].教育研究,2007(4):85-89.</w:t>
      </w:r>
    </w:p>
    <w:p>
      <w:pPr>
        <w:spacing w:before="312" w:beforeLines="100" w:after="312" w:afterLines="100" w:line="360" w:lineRule="exact"/>
        <w:rPr>
          <w:rFonts w:hint="eastAsia" w:ascii="黑体" w:hAnsi="黑体" w:eastAsia="黑体"/>
          <w:spacing w:val="-4"/>
          <w:sz w:val="28"/>
          <w:szCs w:val="28"/>
        </w:rPr>
      </w:pPr>
      <w:r>
        <w:rPr>
          <w:rFonts w:hint="eastAsia" w:ascii="黑体" w:hAnsi="黑体" w:eastAsia="黑体"/>
          <w:spacing w:val="-4"/>
          <w:sz w:val="28"/>
          <w:szCs w:val="28"/>
        </w:rPr>
        <w:t>参考文献</w:t>
      </w:r>
    </w:p>
    <w:p>
      <w:pPr>
        <w:spacing w:line="360" w:lineRule="exact"/>
        <w:ind w:firstLine="420" w:firstLineChars="200"/>
        <w:jc w:val="both"/>
        <w:rPr>
          <w:rFonts w:hint="eastAsia" w:ascii="宋体" w:hAnsi="宋体"/>
        </w:rPr>
      </w:pPr>
      <w:r>
        <w:rPr>
          <w:rFonts w:hint="eastAsia" w:ascii="宋体" w:hAnsi="宋体"/>
        </w:rPr>
        <w:t>[1]袁划来,陈暂,肖书海,等.蓝田生物群:一个认识多细胞生物起源和早期演化的新窗口[J].科学通报,2012,55(34):3219.</w:t>
      </w:r>
    </w:p>
    <w:p>
      <w:pPr>
        <w:spacing w:before="312" w:beforeLines="100" w:after="156" w:afterLines="50" w:line="360" w:lineRule="exact"/>
        <w:rPr>
          <w:rFonts w:hint="eastAsia" w:ascii="黑体" w:hAnsi="黑体" w:eastAsia="黑体"/>
          <w:spacing w:val="-3"/>
          <w:sz w:val="28"/>
          <w:szCs w:val="28"/>
        </w:rPr>
      </w:pPr>
      <w:r>
        <w:rPr>
          <w:rFonts w:hint="eastAsia" w:ascii="黑体" w:hAnsi="黑体" w:eastAsia="黑体"/>
          <w:spacing w:val="-3"/>
          <w:sz w:val="28"/>
          <w:szCs w:val="28"/>
        </w:rPr>
        <w:t>附件</w:t>
      </w:r>
    </w:p>
    <w:p>
      <w:pPr>
        <w:spacing w:line="360" w:lineRule="exact"/>
        <w:ind w:firstLine="420" w:firstLineChars="200"/>
        <w:rPr>
          <w:rFonts w:hint="eastAsia" w:ascii="宋体" w:hAnsi="宋体"/>
        </w:rPr>
      </w:pPr>
      <w:r>
        <w:rPr>
          <w:rFonts w:hint="eastAsia" w:ascii="宋体" w:hAnsi="宋体"/>
        </w:rPr>
        <w:t>1.在案例教学之前，要分好学习小组，并提出课前准备要求。</w:t>
      </w:r>
    </w:p>
    <w:p>
      <w:pPr>
        <w:spacing w:line="360" w:lineRule="exact"/>
        <w:ind w:firstLine="420" w:firstLineChars="200"/>
        <w:rPr>
          <w:rFonts w:hint="eastAsia" w:ascii="宋体" w:hAnsi="宋体"/>
        </w:rPr>
      </w:pPr>
      <w:r>
        <w:rPr>
          <w:rFonts w:hint="eastAsia" w:ascii="宋体" w:hAnsi="宋体"/>
        </w:rPr>
        <w:t>2.鼓励学生尽可能收集相关理论与实践材料</w:t>
      </w:r>
    </w:p>
    <w:p>
      <w:pPr>
        <w:spacing w:line="360" w:lineRule="exact"/>
        <w:ind w:firstLine="420" w:firstLineChars="200"/>
        <w:rPr>
          <w:rFonts w:ascii="宋体" w:hAnsi="宋体"/>
        </w:rPr>
      </w:pPr>
      <w:r>
        <w:rPr>
          <w:rFonts w:hint="eastAsia" w:ascii="宋体" w:hAnsi="宋体"/>
        </w:rPr>
        <w:t>3.并对类似的学校进行实地调研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EDCC57-86FA-47E5-9304-6971685312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363EB0C-30DC-4CD1-AB2A-ED02877E935D}"/>
  </w:font>
  <w:font w:name="方正小标宋简体">
    <w:panose1 w:val="02000000000000000000"/>
    <w:charset w:val="86"/>
    <w:family w:val="auto"/>
    <w:pitch w:val="default"/>
    <w:sig w:usb0="00000001" w:usb1="08000000" w:usb2="00000000" w:usb3="00000000" w:csb0="00040000" w:csb1="00000000"/>
    <w:embedRegular r:id="rId3" w:fontKey="{A1FA4C14-A3AE-409C-BAA6-C69EE91190BF}"/>
  </w:font>
  <w:font w:name="楷体">
    <w:panose1 w:val="02010609060101010101"/>
    <w:charset w:val="86"/>
    <w:family w:val="modern"/>
    <w:pitch w:val="default"/>
    <w:sig w:usb0="800002BF" w:usb1="38CF7CFA" w:usb2="00000016" w:usb3="00000000" w:csb0="00040001" w:csb1="00000000"/>
    <w:embedRegular r:id="rId4" w:fontKey="{2F43C527-ABF8-469B-82E2-4B244C8905B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
        <w:spacing w:before="58"/>
        <w:rPr>
          <w:sz w:val="18"/>
          <w:szCs w:val="18"/>
        </w:rPr>
      </w:pPr>
      <w:r>
        <w:rPr>
          <w:rFonts w:hint="eastAsia" w:ascii="楷体" w:hAnsi="楷体" w:eastAsia="楷体"/>
          <w:sz w:val="18"/>
          <w:szCs w:val="18"/>
        </w:rPr>
        <w:t>*</w:t>
      </w:r>
      <w:r>
        <w:rPr>
          <w:rFonts w:hint="eastAsia" w:ascii="黑体" w:hAnsi="黑体" w:eastAsia="黑体"/>
          <w:sz w:val="18"/>
          <w:szCs w:val="18"/>
        </w:rPr>
        <w:t>作者简介</w:t>
      </w:r>
      <w:r>
        <w:rPr>
          <w:rFonts w:hint="eastAsia" w:ascii="楷体" w:hAnsi="楷体" w:eastAsia="楷体"/>
          <w:sz w:val="18"/>
          <w:szCs w:val="18"/>
        </w:rPr>
        <w:t>：</w:t>
      </w:r>
      <w:r>
        <w:rPr>
          <w:rFonts w:hint="eastAsia"/>
          <w:sz w:val="18"/>
          <w:szCs w:val="18"/>
        </w:rPr>
        <w:t>***，女，****人，****大学</w:t>
      </w:r>
      <w:r>
        <w:rPr>
          <w:rFonts w:hint="eastAsia"/>
          <w:spacing w:val="-1"/>
          <w:sz w:val="18"/>
          <w:szCs w:val="18"/>
        </w:rPr>
        <w:t>教授，主要研究领域为教育领导与管理。</w:t>
      </w:r>
    </w:p>
    <w:p>
      <w:pPr>
        <w:pStyle w:val="2"/>
        <w:spacing w:before="98" w:line="288" w:lineRule="auto"/>
        <w:ind w:left="7" w:right="67"/>
        <w:jc w:val="both"/>
        <w:rPr>
          <w:sz w:val="18"/>
          <w:szCs w:val="18"/>
        </w:rPr>
      </w:pPr>
      <w:r>
        <w:rPr>
          <w:rFonts w:hint="eastAsia" w:ascii="黑体" w:hAnsi="黑体" w:eastAsia="黑体"/>
          <w:sz w:val="18"/>
          <w:szCs w:val="18"/>
        </w:rPr>
        <w:t>编制说明</w:t>
      </w:r>
      <w:r>
        <w:rPr>
          <w:rFonts w:hint="eastAsia" w:ascii="楷体" w:hAnsi="楷体" w:eastAsia="楷体"/>
          <w:sz w:val="18"/>
          <w:szCs w:val="18"/>
        </w:rPr>
        <w:t>：</w:t>
      </w:r>
      <w:r>
        <w:rPr>
          <w:rFonts w:hint="eastAsia"/>
          <w:sz w:val="18"/>
          <w:szCs w:val="18"/>
        </w:rPr>
        <w:t>按照调研学校及当事人的要求，作者对案例所涉的学校名称、人员及相关数据</w:t>
      </w:r>
      <w:r>
        <w:rPr>
          <w:rFonts w:hint="eastAsia"/>
          <w:spacing w:val="-1"/>
          <w:sz w:val="18"/>
          <w:szCs w:val="18"/>
        </w:rPr>
        <w:t>等，做了必要的掩饰性</w:t>
      </w:r>
      <w:r>
        <w:rPr>
          <w:rFonts w:hint="eastAsia"/>
          <w:sz w:val="18"/>
          <w:szCs w:val="18"/>
        </w:rPr>
        <w:t xml:space="preserve"> 处理；本案例仅供教学之用，无意提倡或暗示某种管理理念、方法或体制比其他的理念、方</w:t>
      </w:r>
      <w:r>
        <w:rPr>
          <w:rFonts w:hint="eastAsia"/>
          <w:spacing w:val="-1"/>
          <w:sz w:val="18"/>
          <w:szCs w:val="18"/>
        </w:rPr>
        <w:t>法或体制更为有效或</w:t>
      </w:r>
      <w:r>
        <w:rPr>
          <w:rFonts w:hint="eastAsia"/>
          <w:sz w:val="18"/>
          <w:szCs w:val="18"/>
        </w:rPr>
        <w:t xml:space="preserve"> </w:t>
      </w:r>
      <w:r>
        <w:rPr>
          <w:rFonts w:hint="eastAsia"/>
          <w:spacing w:val="-3"/>
          <w:sz w:val="18"/>
          <w:szCs w:val="18"/>
        </w:rPr>
        <w:t>合理。</w:t>
      </w:r>
    </w:p>
    <w:p>
      <w:pPr>
        <w:pStyle w:val="6"/>
      </w:pPr>
    </w:p>
  </w:footnote>
  <w:footnote w:id="1">
    <w:p>
      <w:pPr>
        <w:pStyle w:val="2"/>
        <w:spacing w:before="58"/>
        <w:rPr>
          <w:sz w:val="18"/>
          <w:szCs w:val="18"/>
        </w:rPr>
      </w:pPr>
      <w:r>
        <w:rPr>
          <w:rStyle w:val="10"/>
        </w:rPr>
        <w:footnoteRef/>
      </w:r>
      <w:r>
        <w:t xml:space="preserve"> </w:t>
      </w:r>
      <w:r>
        <w:rPr>
          <w:rFonts w:hint="eastAsia" w:ascii="楷体" w:hAnsi="楷体" w:eastAsia="楷体"/>
          <w:sz w:val="18"/>
          <w:szCs w:val="18"/>
        </w:rPr>
        <w:t>*</w:t>
      </w:r>
      <w:r>
        <w:rPr>
          <w:rFonts w:hint="eastAsia" w:ascii="黑体" w:hAnsi="黑体" w:eastAsia="黑体"/>
          <w:sz w:val="18"/>
          <w:szCs w:val="18"/>
        </w:rPr>
        <w:t>作者简介</w:t>
      </w:r>
      <w:r>
        <w:rPr>
          <w:rFonts w:hint="eastAsia" w:ascii="楷体" w:hAnsi="楷体" w:eastAsia="楷体"/>
          <w:sz w:val="18"/>
          <w:szCs w:val="18"/>
        </w:rPr>
        <w:t>：</w:t>
      </w:r>
      <w:r>
        <w:rPr>
          <w:rFonts w:hint="eastAsia"/>
          <w:sz w:val="18"/>
          <w:szCs w:val="18"/>
        </w:rPr>
        <w:t>***，女，****人，****大学</w:t>
      </w:r>
      <w:r>
        <w:rPr>
          <w:rFonts w:hint="eastAsia"/>
          <w:spacing w:val="-1"/>
          <w:sz w:val="18"/>
          <w:szCs w:val="18"/>
        </w:rPr>
        <w:t>教授，主要研究领域为教育领导与管理。</w:t>
      </w:r>
    </w:p>
    <w:p>
      <w:pPr>
        <w:pStyle w:val="2"/>
        <w:spacing w:before="98" w:line="288" w:lineRule="auto"/>
        <w:ind w:left="7" w:right="67"/>
        <w:jc w:val="both"/>
        <w:rPr>
          <w:sz w:val="18"/>
          <w:szCs w:val="18"/>
        </w:rPr>
      </w:pPr>
      <w:r>
        <w:rPr>
          <w:rFonts w:hint="eastAsia" w:ascii="黑体" w:hAnsi="黑体" w:eastAsia="黑体"/>
          <w:sz w:val="18"/>
          <w:szCs w:val="18"/>
        </w:rPr>
        <w:t>编制说明</w:t>
      </w:r>
      <w:r>
        <w:rPr>
          <w:rFonts w:hint="eastAsia" w:ascii="楷体" w:hAnsi="楷体" w:eastAsia="楷体"/>
          <w:sz w:val="18"/>
          <w:szCs w:val="18"/>
        </w:rPr>
        <w:t>：</w:t>
      </w:r>
      <w:r>
        <w:rPr>
          <w:rFonts w:hint="eastAsia"/>
          <w:sz w:val="18"/>
          <w:szCs w:val="18"/>
        </w:rPr>
        <w:t>按照调研学校及当事人的要求，作者对案例所涉的学校名称、人员及相关数据</w:t>
      </w:r>
      <w:r>
        <w:rPr>
          <w:rFonts w:hint="eastAsia"/>
          <w:spacing w:val="-1"/>
          <w:sz w:val="18"/>
          <w:szCs w:val="18"/>
        </w:rPr>
        <w:t>等，做了必要的掩饰性</w:t>
      </w:r>
      <w:r>
        <w:rPr>
          <w:rFonts w:hint="eastAsia"/>
          <w:sz w:val="18"/>
          <w:szCs w:val="18"/>
        </w:rPr>
        <w:t xml:space="preserve"> 处理；本案例仅供教学之用，无意提倡或暗示某种管理理念、方法或体制比其他的理念、方</w:t>
      </w:r>
      <w:r>
        <w:rPr>
          <w:rFonts w:hint="eastAsia"/>
          <w:spacing w:val="-1"/>
          <w:sz w:val="18"/>
          <w:szCs w:val="18"/>
        </w:rPr>
        <w:t>法或体制更为有效或</w:t>
      </w:r>
      <w:r>
        <w:rPr>
          <w:rFonts w:hint="eastAsia"/>
          <w:sz w:val="18"/>
          <w:szCs w:val="18"/>
        </w:rPr>
        <w:t xml:space="preserve"> </w:t>
      </w:r>
      <w:r>
        <w:rPr>
          <w:rFonts w:hint="eastAsia"/>
          <w:spacing w:val="-3"/>
          <w:sz w:val="18"/>
          <w:szCs w:val="18"/>
        </w:rPr>
        <w:t>合理。</w:t>
      </w:r>
    </w:p>
    <w:p>
      <w:pPr>
        <w:pStyle w:val="6"/>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A4AF4"/>
    <w:multiLevelType w:val="multilevel"/>
    <w:tmpl w:val="3E4A4A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xYmM2ODcyNGMyZjNhNzE5YTNkZmMyYjEzNjk1OTYifQ=="/>
  </w:docVars>
  <w:rsids>
    <w:rsidRoot w:val="00F749D6"/>
    <w:rsid w:val="001553A6"/>
    <w:rsid w:val="003228EF"/>
    <w:rsid w:val="0033768A"/>
    <w:rsid w:val="003A78C2"/>
    <w:rsid w:val="004742D3"/>
    <w:rsid w:val="004F74F2"/>
    <w:rsid w:val="00564F9F"/>
    <w:rsid w:val="00587BC1"/>
    <w:rsid w:val="005C0872"/>
    <w:rsid w:val="007C7012"/>
    <w:rsid w:val="008405F6"/>
    <w:rsid w:val="00BC3BBE"/>
    <w:rsid w:val="00C73CAA"/>
    <w:rsid w:val="00CA08BE"/>
    <w:rsid w:val="00CB3644"/>
    <w:rsid w:val="00D22ADF"/>
    <w:rsid w:val="00D407C1"/>
    <w:rsid w:val="00D61851"/>
    <w:rsid w:val="00E3179E"/>
    <w:rsid w:val="00F35AD6"/>
    <w:rsid w:val="00F4732F"/>
    <w:rsid w:val="00F749D6"/>
    <w:rsid w:val="4B3A3E5C"/>
    <w:rsid w:val="5C4C017E"/>
    <w:rsid w:val="5FF34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rPr>
      <w:rFonts w:ascii="宋体" w:hAnsi="宋体" w:cs="宋体"/>
      <w:sz w:val="20"/>
      <w:szCs w:val="20"/>
    </w:rPr>
  </w:style>
  <w:style w:type="paragraph" w:styleId="3">
    <w:name w:val="endnote text"/>
    <w:basedOn w:val="1"/>
    <w:link w:val="16"/>
    <w:semiHidden/>
    <w:unhideWhenUsed/>
    <w:qFormat/>
    <w:uiPriority w:val="99"/>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tabs>
        <w:tab w:val="center" w:pos="4153"/>
        <w:tab w:val="right" w:pos="8306"/>
      </w:tabs>
      <w:jc w:val="center"/>
    </w:pPr>
    <w:rPr>
      <w:sz w:val="18"/>
      <w:szCs w:val="18"/>
    </w:rPr>
  </w:style>
  <w:style w:type="paragraph" w:styleId="6">
    <w:name w:val="footnote text"/>
    <w:basedOn w:val="1"/>
    <w:link w:val="17"/>
    <w:semiHidden/>
    <w:unhideWhenUsed/>
    <w:qFormat/>
    <w:uiPriority w:val="99"/>
    <w:rPr>
      <w:sz w:val="18"/>
      <w:szCs w:val="18"/>
    </w:rPr>
  </w:style>
  <w:style w:type="character" w:styleId="9">
    <w:name w:val="endnote reference"/>
    <w:basedOn w:val="8"/>
    <w:semiHidden/>
    <w:unhideWhenUsed/>
    <w:qFormat/>
    <w:uiPriority w:val="99"/>
    <w:rPr>
      <w:vertAlign w:val="superscript"/>
    </w:rPr>
  </w:style>
  <w:style w:type="character" w:styleId="10">
    <w:name w:val="footnote reference"/>
    <w:basedOn w:val="8"/>
    <w:semiHidden/>
    <w:unhideWhenUsed/>
    <w:qFormat/>
    <w:uiPriority w:val="99"/>
    <w:rPr>
      <w:vertAlign w:val="superscript"/>
    </w:rPr>
  </w:style>
  <w:style w:type="character" w:customStyle="1" w:styleId="11">
    <w:name w:val="正文文本 字符"/>
    <w:basedOn w:val="8"/>
    <w:link w:val="2"/>
    <w:qFormat/>
    <w:uiPriority w:val="99"/>
    <w:rPr>
      <w:rFonts w:ascii="宋体" w:hAnsi="宋体" w:eastAsia="宋体" w:cs="宋体"/>
      <w:color w:val="000000"/>
      <w:kern w:val="0"/>
      <w:sz w:val="20"/>
      <w:szCs w:val="20"/>
    </w:rPr>
  </w:style>
  <w:style w:type="paragraph" w:customStyle="1" w:styleId="12">
    <w:name w:val="正文1"/>
    <w:qFormat/>
    <w:uiPriority w:val="0"/>
    <w:pPr>
      <w:jc w:val="both"/>
    </w:pPr>
    <w:rPr>
      <w:rFonts w:ascii="Arial" w:hAnsi="Arial" w:eastAsia="宋体" w:cs="Arial"/>
      <w:kern w:val="2"/>
      <w:sz w:val="21"/>
      <w:szCs w:val="21"/>
      <w:lang w:val="en-US" w:eastAsia="zh-CN" w:bidi="ar-SA"/>
    </w:rPr>
  </w:style>
  <w:style w:type="character" w:customStyle="1" w:styleId="13">
    <w:name w:val="页眉 字符"/>
    <w:basedOn w:val="8"/>
    <w:link w:val="5"/>
    <w:qFormat/>
    <w:uiPriority w:val="99"/>
    <w:rPr>
      <w:rFonts w:ascii="Arial" w:hAnsi="Arial" w:eastAsia="宋体" w:cs="Arial"/>
      <w:color w:val="000000"/>
      <w:kern w:val="0"/>
      <w:sz w:val="18"/>
      <w:szCs w:val="18"/>
    </w:rPr>
  </w:style>
  <w:style w:type="character" w:customStyle="1" w:styleId="14">
    <w:name w:val="页脚 字符"/>
    <w:basedOn w:val="8"/>
    <w:link w:val="4"/>
    <w:qFormat/>
    <w:uiPriority w:val="99"/>
    <w:rPr>
      <w:rFonts w:ascii="Arial" w:hAnsi="Arial" w:eastAsia="宋体" w:cs="Arial"/>
      <w:color w:val="000000"/>
      <w:kern w:val="0"/>
      <w:sz w:val="18"/>
      <w:szCs w:val="18"/>
    </w:rPr>
  </w:style>
  <w:style w:type="character" w:styleId="15">
    <w:name w:val="Placeholder Text"/>
    <w:basedOn w:val="8"/>
    <w:semiHidden/>
    <w:qFormat/>
    <w:uiPriority w:val="99"/>
    <w:rPr>
      <w:color w:val="666666"/>
    </w:rPr>
  </w:style>
  <w:style w:type="character" w:customStyle="1" w:styleId="16">
    <w:name w:val="尾注文本 字符"/>
    <w:basedOn w:val="8"/>
    <w:link w:val="3"/>
    <w:semiHidden/>
    <w:qFormat/>
    <w:uiPriority w:val="99"/>
    <w:rPr>
      <w:rFonts w:ascii="Arial" w:hAnsi="Arial" w:eastAsia="宋体" w:cs="Arial"/>
      <w:color w:val="000000"/>
      <w:kern w:val="0"/>
      <w:szCs w:val="21"/>
    </w:rPr>
  </w:style>
  <w:style w:type="character" w:customStyle="1" w:styleId="17">
    <w:name w:val="脚注文本 字符"/>
    <w:basedOn w:val="8"/>
    <w:link w:val="6"/>
    <w:semiHidden/>
    <w:qFormat/>
    <w:uiPriority w:val="99"/>
    <w:rPr>
      <w:rFonts w:ascii="Arial" w:hAnsi="Arial" w:eastAsia="宋体" w:cs="Arial"/>
      <w:color w:val="000000"/>
      <w:kern w:val="0"/>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FCD0-E853-4B27-81A7-D82EC29C7D10}">
  <ds:schemaRefs/>
</ds:datastoreItem>
</file>

<file path=docProps/app.xml><?xml version="1.0" encoding="utf-8"?>
<Properties xmlns="http://schemas.openxmlformats.org/officeDocument/2006/extended-properties" xmlns:vt="http://schemas.openxmlformats.org/officeDocument/2006/docPropsVTypes">
  <Template>Normal</Template>
  <Pages>8</Pages>
  <Words>792</Words>
  <Characters>4518</Characters>
  <Lines>37</Lines>
  <Paragraphs>10</Paragraphs>
  <TotalTime>177</TotalTime>
  <ScaleCrop>false</ScaleCrop>
  <LinksUpToDate>false</LinksUpToDate>
  <CharactersWithSpaces>5300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2023-11-27T09:49:00Z</dcterms:created>
  <dc:creator>家辉 潘</dc:creator>
  <cp:lastModifiedBy>549404722</cp:lastModifiedBy>
  <dcterms:modified xsi:type="dcterms:W3CDTF">2023-11-30T15:53:12Z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3DE264210B8949FF99A0FFC7C4D5683E_12</vt:lpwstr>
  </property>
</Properties>
</file>