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jc w:val="left"/>
        <w:rPr>
          <w:rFonts w:ascii="宋体" w:hAnsi="宋体" w:eastAsia="宋体" w:cs="宋体"/>
          <w:kern w:val="0"/>
          <w:sz w:val="27"/>
          <w:szCs w:val="27"/>
        </w:rPr>
      </w:pPr>
      <w:bookmarkStart w:id="0" w:name="_GoBack"/>
      <w:bookmarkEnd w:id="0"/>
      <w:r>
        <w:rPr>
          <w:rFonts w:hint="eastAsia" w:ascii="宋体" w:hAnsi="宋体" w:eastAsia="宋体" w:cs="宋体"/>
          <w:kern w:val="0"/>
          <w:sz w:val="27"/>
          <w:szCs w:val="27"/>
        </w:rPr>
        <w:t>附件1</w:t>
      </w:r>
    </w:p>
    <w:p>
      <w:pPr>
        <w:widowControl/>
        <w:spacing w:line="420" w:lineRule="atLeast"/>
        <w:ind w:firstLine="480"/>
        <w:jc w:val="center"/>
        <w:rPr>
          <w:rFonts w:ascii="宋体" w:hAnsi="宋体" w:eastAsia="宋体" w:cs="宋体"/>
          <w:kern w:val="0"/>
          <w:sz w:val="27"/>
          <w:szCs w:val="27"/>
        </w:rPr>
      </w:pPr>
      <w:r>
        <w:rPr>
          <w:rFonts w:ascii="宋体" w:hAnsi="宋体" w:eastAsia="宋体" w:cs="宋体"/>
          <w:kern w:val="0"/>
          <w:sz w:val="27"/>
          <w:szCs w:val="27"/>
        </w:rPr>
        <w:t>在北京大学师生座谈会上的讲话</w:t>
      </w:r>
    </w:p>
    <w:p>
      <w:pPr>
        <w:widowControl/>
        <w:spacing w:line="420" w:lineRule="atLeast"/>
        <w:ind w:firstLine="480"/>
        <w:jc w:val="center"/>
        <w:rPr>
          <w:rFonts w:ascii="宋体" w:hAnsi="宋体" w:eastAsia="宋体" w:cs="宋体"/>
          <w:kern w:val="0"/>
          <w:sz w:val="27"/>
          <w:szCs w:val="27"/>
        </w:rPr>
      </w:pPr>
      <w:r>
        <w:rPr>
          <w:rFonts w:ascii="宋体" w:hAnsi="宋体" w:eastAsia="宋体" w:cs="宋体"/>
          <w:kern w:val="0"/>
          <w:sz w:val="27"/>
          <w:szCs w:val="27"/>
        </w:rPr>
        <w:t>（2018年5月2日）</w:t>
      </w:r>
    </w:p>
    <w:p>
      <w:pPr>
        <w:widowControl/>
        <w:spacing w:line="420" w:lineRule="atLeast"/>
        <w:ind w:firstLine="480"/>
        <w:jc w:val="center"/>
        <w:rPr>
          <w:rFonts w:ascii="宋体" w:hAnsi="宋体" w:eastAsia="宋体" w:cs="宋体"/>
          <w:kern w:val="0"/>
          <w:sz w:val="27"/>
          <w:szCs w:val="27"/>
        </w:rPr>
      </w:pPr>
      <w:r>
        <w:rPr>
          <w:rFonts w:ascii="宋体" w:hAnsi="宋体" w:eastAsia="宋体" w:cs="宋体"/>
          <w:kern w:val="0"/>
          <w:sz w:val="27"/>
          <w:szCs w:val="27"/>
        </w:rPr>
        <w:t>习近平</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各位同学，各位老师，同志们：</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今天，有机会同大家一起座谈，感到非常高兴。再过两天，就是五四青年节，也是北大建校120周年校庆日。首先，我代表党中央，向北大全体师生员工和海内外校友，向全国各族青年，向全国青年工作者，致以节日的问候！</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近年来，北大继承光荣传统，坚持社会主义办学方向，立德树人成果丰硕，双一流建设成效显著，服务经济社会发展成绩突出，学校发展思路清晰，办学实力和影响力显著增强，令人欣慰。</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从五四运动到中国特色社会主义进入新时代，中华民族迎来了从站起来、富起来到强起来的伟大飞跃。这在中华民族发展史上、在人类社会发展史上都是划时代的。</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同学们、老师们！</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大学是立德树人、培养人才的地方，是青年人学习知识、增长才干、放飞梦想的地方。借此机会，我想就学校培养什么样的人、怎样培养人，同各位同学和老师交流一下看法。</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同学们、老师们！</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2014年我来北大同师生代表座谈时对广大青年提出了具有执着的信念、优良的品德、丰富的知识、过硬的本领这4点要求。借此机会，我再给广大青年提几点希望。</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同学们、老师们！</w:t>
      </w:r>
    </w:p>
    <w:p>
      <w:pPr>
        <w:widowControl/>
        <w:spacing w:line="420" w:lineRule="atLeast"/>
        <w:ind w:firstLine="480"/>
        <w:jc w:val="left"/>
        <w:rPr>
          <w:rFonts w:ascii="宋体" w:hAnsi="宋体" w:eastAsia="宋体" w:cs="宋体"/>
          <w:kern w:val="0"/>
          <w:sz w:val="27"/>
          <w:szCs w:val="27"/>
        </w:rPr>
      </w:pPr>
      <w:r>
        <w:rPr>
          <w:rFonts w:ascii="宋体" w:hAnsi="宋体" w:eastAsia="宋体" w:cs="宋体"/>
          <w:kern w:val="0"/>
          <w:sz w:val="27"/>
          <w:szCs w:val="27"/>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ind w:firstLine="480"/>
        <w:jc w:val="left"/>
        <w:rPr>
          <w:rFonts w:hint="eastAsia" w:ascii="微软雅黑" w:hAnsi="微软雅黑" w:eastAsia="宋体" w:cs="宋体"/>
          <w:color w:val="404040"/>
          <w:kern w:val="0"/>
          <w:sz w:val="27"/>
          <w:szCs w:val="27"/>
        </w:rPr>
      </w:pPr>
    </w:p>
    <w:p>
      <w:pPr>
        <w:widowControl/>
        <w:spacing w:line="420" w:lineRule="atLeast"/>
        <w:jc w:val="left"/>
        <w:rPr>
          <w:rFonts w:hint="eastAsia" w:ascii="微软雅黑" w:hAnsi="微软雅黑" w:eastAsia="宋体" w:cs="宋体"/>
          <w:color w:val="404040"/>
          <w:kern w:val="0"/>
          <w:sz w:val="27"/>
          <w:szCs w:val="27"/>
        </w:rPr>
      </w:pPr>
      <w:r>
        <w:rPr>
          <w:rFonts w:hint="eastAsia" w:ascii="微软雅黑" w:hAnsi="微软雅黑" w:eastAsia="宋体" w:cs="宋体"/>
          <w:color w:val="404040"/>
          <w:kern w:val="0"/>
          <w:sz w:val="27"/>
          <w:szCs w:val="27"/>
        </w:rPr>
        <w:t>附件2</w:t>
      </w:r>
    </w:p>
    <w:p>
      <w:pPr>
        <w:widowControl/>
        <w:spacing w:line="420" w:lineRule="atLeast"/>
        <w:ind w:firstLine="480"/>
        <w:jc w:val="center"/>
        <w:rPr>
          <w:rFonts w:ascii="宋体" w:hAnsi="宋体" w:eastAsia="宋体" w:cs="宋体"/>
          <w:kern w:val="0"/>
          <w:sz w:val="27"/>
          <w:szCs w:val="27"/>
        </w:rPr>
      </w:pPr>
      <w:r>
        <w:rPr>
          <w:rFonts w:ascii="Sim sun" w:hAnsi="Sim sun" w:eastAsia="宋体" w:cs="宋体"/>
          <w:color w:val="888888"/>
          <w:kern w:val="0"/>
          <w:sz w:val="18"/>
        </w:rPr>
        <w:t> </w:t>
      </w:r>
      <w:r>
        <w:rPr>
          <w:rFonts w:hint="eastAsia" w:ascii="宋体" w:hAnsi="宋体" w:eastAsia="宋体" w:cs="宋体"/>
          <w:kern w:val="0"/>
          <w:sz w:val="27"/>
          <w:szCs w:val="27"/>
        </w:rPr>
        <w:t>在纪念马克思诞辰200周年大会上的讲话</w:t>
      </w:r>
    </w:p>
    <w:p>
      <w:pPr>
        <w:widowControl/>
        <w:spacing w:line="420" w:lineRule="atLeast"/>
        <w:ind w:firstLine="480"/>
        <w:jc w:val="center"/>
        <w:rPr>
          <w:rFonts w:ascii="宋体" w:hAnsi="宋体" w:eastAsia="宋体" w:cs="宋体"/>
          <w:kern w:val="0"/>
          <w:sz w:val="27"/>
          <w:szCs w:val="27"/>
        </w:rPr>
      </w:pPr>
      <w:r>
        <w:rPr>
          <w:rFonts w:hint="eastAsia" w:ascii="宋体" w:hAnsi="宋体" w:eastAsia="宋体" w:cs="宋体"/>
          <w:kern w:val="0"/>
          <w:sz w:val="27"/>
          <w:szCs w:val="27"/>
        </w:rPr>
        <w:t>（2018年5月4日）</w:t>
      </w:r>
    </w:p>
    <w:p>
      <w:pPr>
        <w:widowControl/>
        <w:spacing w:line="420" w:lineRule="atLeast"/>
        <w:ind w:firstLine="480"/>
        <w:jc w:val="center"/>
        <w:rPr>
          <w:rFonts w:ascii="宋体" w:hAnsi="宋体" w:eastAsia="宋体" w:cs="宋体"/>
          <w:kern w:val="0"/>
          <w:sz w:val="27"/>
          <w:szCs w:val="27"/>
        </w:rPr>
      </w:pPr>
      <w:r>
        <w:rPr>
          <w:rFonts w:hint="eastAsia" w:ascii="宋体" w:hAnsi="宋体" w:eastAsia="宋体" w:cs="宋体"/>
          <w:kern w:val="0"/>
          <w:sz w:val="27"/>
          <w:szCs w:val="27"/>
        </w:rPr>
        <w:t>习近平</w:t>
      </w:r>
    </w:p>
    <w:p>
      <w:pPr>
        <w:widowControl/>
        <w:spacing w:line="420" w:lineRule="atLeast"/>
        <w:jc w:val="left"/>
        <w:rPr>
          <w:rFonts w:ascii="宋体" w:hAnsi="宋体" w:eastAsia="宋体" w:cs="宋体"/>
          <w:kern w:val="0"/>
          <w:sz w:val="27"/>
          <w:szCs w:val="27"/>
        </w:rPr>
      </w:pPr>
      <w:r>
        <w:rPr>
          <w:rFonts w:hint="eastAsia" w:ascii="宋体" w:hAnsi="宋体" w:eastAsia="宋体" w:cs="宋体"/>
          <w:kern w:val="0"/>
          <w:sz w:val="27"/>
          <w:szCs w:val="27"/>
        </w:rPr>
        <w:t>同志们：</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今天，我们怀着十分崇敬的心情，在这里隆重集会，纪念马克思诞辰200周年，缅怀马克思的伟大人格和历史功绩，重温马克思的崇高精神和光辉思想。</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同志们！</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马克思给我们留下的最有价值、最具影响力的精神财富，就是以他名字命名的科学理论——马克思主义。这一理论犹如壮丽的日出，照亮了人类探索历史规律和寻求自身解放的道路。</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同志们！</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《共产党宣言》发表170年来，马克思主义在世界上得到广泛传播。在人类思想史上，没有一种思想理论像马克思主义那样对人类产生了如此广泛而深刻的影响。</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今天，马克思主义极大推进了人类文明进程，至今依然是具有重大国际影响的思想体系和话语体系，马克思至今依然被公认为“千年第一思想家”。</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同志们！</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在这个历史大潮中，一个以马克思主义为指导、一个勇担民族复兴历史大任、一个必将带领中国人民创造人间奇迹的马克思主义政党——中国共产党应运而生。</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可以告慰马克思的是，马克思主义指引中国成功走上了全面建设社会主义现代化强国的康庄大道，中国共产党人作为马克思主义的忠诚信奉者、坚定实践者，正在为坚持和发展马克思主义而执着努力！</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同志们！</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w:t>
      </w:r>
      <w:r>
        <w:fldChar w:fldCharType="begin"/>
      </w:r>
      <w:r>
        <w:instrText xml:space="preserve"> HYPERLINK "http://219.245.190.4/Hospitals/Doctors/Index?id=193" \t "_blank" </w:instrText>
      </w:r>
      <w:r>
        <w:fldChar w:fldCharType="separate"/>
      </w:r>
      <w:r>
        <w:rPr>
          <w:rFonts w:hint="eastAsia" w:ascii="宋体" w:hAnsi="宋体" w:eastAsia="宋体" w:cs="宋体"/>
          <w:color w:val="333333"/>
          <w:kern w:val="0"/>
          <w:sz w:val="27"/>
          <w:u w:val="single"/>
        </w:rPr>
        <w:t>和平</w:t>
      </w:r>
      <w:r>
        <w:rPr>
          <w:rFonts w:hint="eastAsia" w:ascii="宋体" w:hAnsi="宋体" w:eastAsia="宋体" w:cs="宋体"/>
          <w:color w:val="333333"/>
          <w:kern w:val="0"/>
          <w:sz w:val="27"/>
          <w:u w:val="single"/>
        </w:rPr>
        <w:fldChar w:fldCharType="end"/>
      </w:r>
      <w:r>
        <w:rPr>
          <w:rFonts w:hint="eastAsia" w:ascii="宋体" w:hAnsi="宋体" w:eastAsia="宋体" w:cs="宋体"/>
          <w:kern w:val="0"/>
          <w:sz w:val="27"/>
          <w:szCs w:val="27"/>
        </w:rPr>
        <w:t>发展道路，坚持独立自主的</w:t>
      </w:r>
      <w:r>
        <w:fldChar w:fldCharType="begin"/>
      </w:r>
      <w:r>
        <w:instrText xml:space="preserve"> HYPERLINK "http://219.245.190.4/Hospitals/Doctors/Index?id=193" \t "_blank" </w:instrText>
      </w:r>
      <w:r>
        <w:fldChar w:fldCharType="separate"/>
      </w:r>
      <w:r>
        <w:rPr>
          <w:rFonts w:hint="eastAsia" w:ascii="宋体" w:hAnsi="宋体" w:eastAsia="宋体" w:cs="宋体"/>
          <w:color w:val="333333"/>
          <w:kern w:val="0"/>
          <w:sz w:val="27"/>
          <w:u w:val="single"/>
        </w:rPr>
        <w:t>和平</w:t>
      </w:r>
      <w:r>
        <w:rPr>
          <w:rFonts w:hint="eastAsia" w:ascii="宋体" w:hAnsi="宋体" w:eastAsia="宋体" w:cs="宋体"/>
          <w:color w:val="333333"/>
          <w:kern w:val="0"/>
          <w:sz w:val="27"/>
          <w:u w:val="single"/>
        </w:rPr>
        <w:fldChar w:fldCharType="end"/>
      </w:r>
      <w:r>
        <w:rPr>
          <w:rFonts w:hint="eastAsia" w:ascii="宋体" w:hAnsi="宋体" w:eastAsia="宋体" w:cs="宋体"/>
          <w:kern w:val="0"/>
          <w:sz w:val="27"/>
          <w:szCs w:val="27"/>
        </w:rPr>
        <w:t>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同志们！</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回顾党的奋斗历程可以发现，中国共产党之所以能够历经艰难困苦而不断发展壮大，很重要的一个原因就是我们党始终重视思想建党、理论强党，使全党始终保持统一的思想、坚定的意志、协调的行动、强大的战斗力。</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同志们！</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今天，我们纪念马克思，是为了向人类历史上最伟大的思想家致敬，也是为了宣示我们对马克思主义科学真理的坚定信念。</w:t>
      </w:r>
    </w:p>
    <w:p>
      <w:pPr>
        <w:widowControl/>
        <w:spacing w:line="420" w:lineRule="atLeast"/>
        <w:ind w:firstLine="480"/>
        <w:jc w:val="left"/>
        <w:rPr>
          <w:rFonts w:ascii="宋体" w:hAnsi="宋体" w:eastAsia="宋体" w:cs="宋体"/>
          <w:kern w:val="0"/>
          <w:sz w:val="27"/>
          <w:szCs w:val="27"/>
        </w:rPr>
      </w:pPr>
      <w:r>
        <w:rPr>
          <w:rFonts w:hint="eastAsia" w:ascii="宋体" w:hAnsi="宋体" w:eastAsia="宋体" w:cs="宋体"/>
          <w:kern w:val="0"/>
          <w:sz w:val="27"/>
          <w:szCs w:val="27"/>
        </w:rPr>
        <w:t>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p>
      <w:pPr>
        <w:widowControl/>
        <w:spacing w:line="195"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roman"/>
    <w:pitch w:val="default"/>
    <w:sig w:usb0="80000287" w:usb1="280F3C52" w:usb2="00000016" w:usb3="00000000" w:csb0="0004001F" w:csb1="00000000"/>
  </w:font>
  <w:font w:name="Sim sun">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76F6"/>
    <w:rsid w:val="000C2E9D"/>
    <w:rsid w:val="002409AA"/>
    <w:rsid w:val="003338A5"/>
    <w:rsid w:val="003776F6"/>
    <w:rsid w:val="003A439A"/>
    <w:rsid w:val="009178F8"/>
    <w:rsid w:val="00BC762C"/>
    <w:rsid w:val="71EE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4"/>
    <w:basedOn w:val="1"/>
    <w:next w:val="1"/>
    <w:link w:val="1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28"/>
    <w:semiHidden/>
    <w:unhideWhenUsed/>
    <w:qFormat/>
    <w:uiPriority w:val="99"/>
    <w:rPr>
      <w:sz w:val="18"/>
      <w:szCs w:val="18"/>
    </w:rPr>
  </w:style>
  <w:style w:type="paragraph" w:styleId="5">
    <w:name w:val="footer"/>
    <w:basedOn w:val="1"/>
    <w:link w:val="14"/>
    <w:semiHidden/>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character" w:customStyle="1" w:styleId="13">
    <w:name w:val="页眉 Char"/>
    <w:basedOn w:val="8"/>
    <w:link w:val="6"/>
    <w:semiHidden/>
    <w:uiPriority w:val="99"/>
    <w:rPr>
      <w:sz w:val="18"/>
      <w:szCs w:val="18"/>
    </w:rPr>
  </w:style>
  <w:style w:type="character" w:customStyle="1" w:styleId="14">
    <w:name w:val="页脚 Char"/>
    <w:basedOn w:val="8"/>
    <w:link w:val="5"/>
    <w:semiHidden/>
    <w:qFormat/>
    <w:uiPriority w:val="99"/>
    <w:rPr>
      <w:sz w:val="18"/>
      <w:szCs w:val="18"/>
    </w:rPr>
  </w:style>
  <w:style w:type="character" w:customStyle="1" w:styleId="15">
    <w:name w:val="标题 2 Char"/>
    <w:basedOn w:val="8"/>
    <w:link w:val="2"/>
    <w:qFormat/>
    <w:uiPriority w:val="9"/>
    <w:rPr>
      <w:rFonts w:ascii="宋体" w:hAnsi="宋体" w:eastAsia="宋体" w:cs="宋体"/>
      <w:b/>
      <w:bCs/>
      <w:kern w:val="0"/>
      <w:sz w:val="36"/>
      <w:szCs w:val="36"/>
    </w:rPr>
  </w:style>
  <w:style w:type="character" w:customStyle="1" w:styleId="16">
    <w:name w:val="标题 4 Char"/>
    <w:basedOn w:val="8"/>
    <w:link w:val="3"/>
    <w:qFormat/>
    <w:uiPriority w:val="9"/>
    <w:rPr>
      <w:rFonts w:ascii="宋体" w:hAnsi="宋体" w:eastAsia="宋体" w:cs="宋体"/>
      <w:b/>
      <w:bCs/>
      <w:kern w:val="0"/>
      <w:sz w:val="24"/>
      <w:szCs w:val="24"/>
    </w:rPr>
  </w:style>
  <w:style w:type="character" w:customStyle="1" w:styleId="17">
    <w:name w:val="left"/>
    <w:basedOn w:val="8"/>
    <w:qFormat/>
    <w:uiPriority w:val="0"/>
  </w:style>
  <w:style w:type="character" w:customStyle="1" w:styleId="18">
    <w:name w:val="apple-converted-space"/>
    <w:basedOn w:val="8"/>
    <w:uiPriority w:val="0"/>
  </w:style>
  <w:style w:type="character" w:customStyle="1" w:styleId="19">
    <w:name w:val="ep-editor"/>
    <w:basedOn w:val="8"/>
    <w:uiPriority w:val="0"/>
  </w:style>
  <w:style w:type="paragraph" w:customStyle="1" w:styleId="20">
    <w:name w:val="HTML Top of Form"/>
    <w:basedOn w:val="1"/>
    <w:next w:val="1"/>
    <w:link w:val="21"/>
    <w:semiHidden/>
    <w:unhideWhenUsed/>
    <w:uiPriority w:val="99"/>
    <w:pPr>
      <w:widowControl/>
      <w:pBdr>
        <w:bottom w:val="single" w:color="auto" w:sz="6" w:space="1"/>
      </w:pBdr>
      <w:jc w:val="center"/>
    </w:pPr>
    <w:rPr>
      <w:rFonts w:ascii="Arial" w:hAnsi="Arial" w:eastAsia="宋体" w:cs="Arial"/>
      <w:vanish/>
      <w:kern w:val="0"/>
      <w:sz w:val="16"/>
      <w:szCs w:val="16"/>
    </w:rPr>
  </w:style>
  <w:style w:type="character" w:customStyle="1" w:styleId="21">
    <w:name w:val="z-窗体顶端 Char"/>
    <w:basedOn w:val="8"/>
    <w:link w:val="20"/>
    <w:semiHidden/>
    <w:uiPriority w:val="99"/>
    <w:rPr>
      <w:rFonts w:ascii="Arial" w:hAnsi="Arial" w:eastAsia="宋体" w:cs="Arial"/>
      <w:vanish/>
      <w:kern w:val="0"/>
      <w:sz w:val="16"/>
      <w:szCs w:val="16"/>
    </w:rPr>
  </w:style>
  <w:style w:type="paragraph" w:customStyle="1" w:styleId="22">
    <w:name w:val="HTML Bottom of Form"/>
    <w:basedOn w:val="1"/>
    <w:next w:val="1"/>
    <w:link w:val="23"/>
    <w:semiHidden/>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23">
    <w:name w:val="z-窗体底端 Char"/>
    <w:basedOn w:val="8"/>
    <w:link w:val="22"/>
    <w:semiHidden/>
    <w:qFormat/>
    <w:uiPriority w:val="99"/>
    <w:rPr>
      <w:rFonts w:ascii="Arial" w:hAnsi="Arial" w:eastAsia="宋体" w:cs="Arial"/>
      <w:vanish/>
      <w:kern w:val="0"/>
      <w:sz w:val="16"/>
      <w:szCs w:val="16"/>
    </w:rPr>
  </w:style>
  <w:style w:type="paragraph" w:customStyle="1" w:styleId="24">
    <w:name w:val="tie-remind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entry"/>
    <w:basedOn w:val="8"/>
    <w:qFormat/>
    <w:uiPriority w:val="0"/>
  </w:style>
  <w:style w:type="character" w:customStyle="1" w:styleId="26">
    <w:name w:val="n-nav-bottom-copyright"/>
    <w:basedOn w:val="8"/>
    <w:uiPriority w:val="0"/>
  </w:style>
  <w:style w:type="character" w:customStyle="1" w:styleId="27">
    <w:name w:val="n-nav-bottom-copyright-icon"/>
    <w:basedOn w:val="8"/>
    <w:uiPriority w:val="0"/>
  </w:style>
  <w:style w:type="character" w:customStyle="1" w:styleId="28">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2374</Words>
  <Characters>13538</Characters>
  <Lines>112</Lines>
  <Paragraphs>31</Paragraphs>
  <TotalTime>16</TotalTime>
  <ScaleCrop>false</ScaleCrop>
  <LinksUpToDate>false</LinksUpToDate>
  <CharactersWithSpaces>15881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2018-05-03T09:36:00Z</dcterms:created>
  <dc:creator>李玺</dc:creator>
  <cp:lastModifiedBy>Administrator</cp:lastModifiedBy>
  <dcterms:modified xsi:type="dcterms:W3CDTF">2018-05-14T09:46:23Z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