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606B" w:rsidRDefault="002D606B" w:rsidP="002D606B">
      <w:pPr>
        <w:widowControl/>
        <w:jc w:val="center"/>
        <w:outlineLvl w:val="2"/>
        <w:rPr>
          <w:rFonts w:ascii="微软雅黑" w:eastAsia="微软雅黑" w:hAnsi="微软雅黑" w:cs="宋体"/>
          <w:color w:val="333333"/>
          <w:kern w:val="0"/>
          <w:sz w:val="36"/>
          <w:szCs w:val="36"/>
        </w:rPr>
      </w:pPr>
      <w:r w:rsidRPr="002D606B">
        <w:rPr>
          <w:rFonts w:ascii="微软雅黑" w:eastAsia="微软雅黑" w:hAnsi="微软雅黑" w:cs="宋体" w:hint="eastAsia"/>
          <w:color w:val="333333"/>
          <w:kern w:val="0"/>
          <w:sz w:val="36"/>
          <w:szCs w:val="36"/>
        </w:rPr>
        <w:t>关于开展2022年西安交通大学本科</w:t>
      </w:r>
    </w:p>
    <w:p w:rsidR="002D606B" w:rsidRPr="002D606B" w:rsidRDefault="002D606B" w:rsidP="002D606B">
      <w:pPr>
        <w:widowControl/>
        <w:jc w:val="center"/>
        <w:outlineLvl w:val="2"/>
        <w:rPr>
          <w:rFonts w:ascii="微软雅黑" w:eastAsia="微软雅黑" w:hAnsi="微软雅黑" w:cs="宋体"/>
          <w:color w:val="333333"/>
          <w:kern w:val="0"/>
          <w:sz w:val="36"/>
          <w:szCs w:val="36"/>
        </w:rPr>
      </w:pPr>
      <w:r w:rsidRPr="002D606B">
        <w:rPr>
          <w:rFonts w:ascii="微软雅黑" w:eastAsia="微软雅黑" w:hAnsi="微软雅黑" w:cs="宋体" w:hint="eastAsia"/>
          <w:color w:val="333333"/>
          <w:kern w:val="0"/>
          <w:sz w:val="36"/>
          <w:szCs w:val="36"/>
        </w:rPr>
        <w:t>在线开放课程更新项目立项工作的通知</w:t>
      </w:r>
    </w:p>
    <w:p w:rsidR="002D606B" w:rsidRDefault="002D606B" w:rsidP="002D606B">
      <w:pPr>
        <w:pStyle w:val="a7"/>
        <w:spacing w:before="0" w:beforeAutospacing="0" w:after="0" w:afterAutospacing="0" w:line="540" w:lineRule="atLeast"/>
        <w:rPr>
          <w:rFonts w:ascii="微软雅黑" w:eastAsia="微软雅黑" w:hAnsi="微软雅黑"/>
          <w:color w:val="000000"/>
          <w:sz w:val="18"/>
          <w:szCs w:val="18"/>
        </w:rPr>
      </w:pPr>
      <w:r>
        <w:rPr>
          <w:rFonts w:ascii="仿宋" w:eastAsia="仿宋" w:hAnsi="仿宋" w:hint="eastAsia"/>
          <w:color w:val="000000"/>
          <w:sz w:val="32"/>
          <w:szCs w:val="32"/>
        </w:rPr>
        <w:t>各学院（部、中心）及有关单位：</w:t>
      </w:r>
    </w:p>
    <w:p w:rsidR="002D606B" w:rsidRDefault="002D606B" w:rsidP="002D606B">
      <w:pPr>
        <w:pStyle w:val="a7"/>
        <w:spacing w:before="0" w:beforeAutospacing="0" w:after="0" w:afterAutospacing="0" w:line="50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为提升我校本科在线开放课程质量，进一步加强优质在线开放课程广泛共享和应用，充分发挥示范引领作用。根据《教育部高等教育司关于定期对国家精品在线开放课程持续开放服务和更新情况进行检查的通知》（高教司函〔2019〕35号）、《关于2020年首批国家级线上一流本科课程持续运行服务的通知》（西交教〔2021〕25 号）、《西安交通大学在线课程建设应用与管理办法》（西交教〔2016〕119号）文件精神，现启动2022年西安交通大学本科在线开放课程更新项目的立项申报工作。具体工作安排如下：</w:t>
      </w:r>
    </w:p>
    <w:p w:rsidR="002D606B" w:rsidRDefault="002D606B" w:rsidP="002D606B">
      <w:pPr>
        <w:pStyle w:val="a7"/>
        <w:spacing w:before="0" w:beforeAutospacing="0" w:after="0" w:afterAutospacing="0" w:line="540" w:lineRule="atLeast"/>
        <w:rPr>
          <w:rFonts w:ascii="微软雅黑" w:eastAsia="微软雅黑" w:hAnsi="微软雅黑"/>
          <w:color w:val="000000"/>
          <w:sz w:val="18"/>
          <w:szCs w:val="18"/>
        </w:rPr>
      </w:pPr>
      <w:r>
        <w:rPr>
          <w:rFonts w:ascii="黑体" w:eastAsia="黑体" w:hAnsi="黑体" w:hint="eastAsia"/>
          <w:color w:val="000000"/>
          <w:sz w:val="32"/>
          <w:szCs w:val="32"/>
        </w:rPr>
        <w:t>一、</w:t>
      </w:r>
      <w:r>
        <w:rPr>
          <w:rFonts w:ascii="Calibri" w:eastAsia="黑体" w:hAnsi="Calibri" w:cs="Calibri"/>
          <w:color w:val="000000"/>
          <w:sz w:val="32"/>
          <w:szCs w:val="32"/>
        </w:rPr>
        <w:t> </w:t>
      </w:r>
      <w:r>
        <w:rPr>
          <w:rFonts w:ascii="黑体" w:eastAsia="黑体" w:hAnsi="黑体" w:hint="eastAsia"/>
          <w:color w:val="000000"/>
          <w:sz w:val="32"/>
          <w:szCs w:val="32"/>
        </w:rPr>
        <w:t>立项范围</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本次立项为本科在线开放课程更新项目（以下称“课程更新项目”）。课程更新项目范围包括2013-2020年立项且已上线运行的在线开放课程（含已获批国家级、省级的线上一流课程（精品在线开放课程）），不含2021年已立项的本科在线开放课程更新项目。</w:t>
      </w:r>
    </w:p>
    <w:p w:rsidR="002D606B" w:rsidRDefault="002D606B" w:rsidP="002D606B">
      <w:pPr>
        <w:pStyle w:val="a7"/>
        <w:spacing w:before="0" w:beforeAutospacing="0" w:after="0" w:afterAutospacing="0" w:line="540" w:lineRule="atLeast"/>
        <w:rPr>
          <w:rFonts w:ascii="微软雅黑" w:eastAsia="微软雅黑" w:hAnsi="微软雅黑"/>
          <w:color w:val="000000"/>
          <w:sz w:val="18"/>
          <w:szCs w:val="18"/>
        </w:rPr>
      </w:pPr>
      <w:r>
        <w:rPr>
          <w:rFonts w:ascii="黑体" w:eastAsia="黑体" w:hAnsi="黑体" w:hint="eastAsia"/>
          <w:color w:val="000000"/>
          <w:sz w:val="32"/>
          <w:szCs w:val="32"/>
        </w:rPr>
        <w:t>二、申报条件</w:t>
      </w:r>
    </w:p>
    <w:p w:rsidR="002D606B" w:rsidRDefault="002D606B" w:rsidP="002D606B">
      <w:pPr>
        <w:pStyle w:val="a7"/>
        <w:spacing w:before="0" w:beforeAutospacing="0" w:after="0" w:afterAutospacing="0" w:line="50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1.申报课程须具备一定的校外共享应用基础。申报课程须在2021年7月31日之前首次上线，且以MOOC形式面</w:t>
      </w:r>
      <w:r>
        <w:rPr>
          <w:rFonts w:ascii="仿宋" w:eastAsia="仿宋" w:hAnsi="仿宋" w:hint="eastAsia"/>
          <w:color w:val="000000"/>
          <w:sz w:val="32"/>
          <w:szCs w:val="32"/>
        </w:rPr>
        <w:lastRenderedPageBreak/>
        <w:t>向校外开设至少2个完整轮次，原则上最近两次在线教学运行检查结果为合格及以上。</w:t>
      </w:r>
    </w:p>
    <w:p w:rsidR="002D606B" w:rsidRDefault="002D606B" w:rsidP="002D606B">
      <w:pPr>
        <w:pStyle w:val="a7"/>
        <w:spacing w:before="0" w:beforeAutospacing="0" w:after="0" w:afterAutospacing="0" w:line="50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2.申报课程应体现更新的必要性及合理性。结合“两性一度”基本要求，教学内容体现前沿性与时代性，及时将学术研究、科技发展前沿成果引入课程；课程设计增加研究性、创新性、综合性内容；严格考核考试评价，增强学生经过刻苦学习收获能力和素质提高的成就感。</w:t>
      </w:r>
    </w:p>
    <w:p w:rsidR="002D606B" w:rsidRDefault="002D606B" w:rsidP="002D606B">
      <w:pPr>
        <w:pStyle w:val="a7"/>
        <w:spacing w:before="0" w:beforeAutospacing="0" w:after="0" w:afterAutospacing="0" w:line="540" w:lineRule="atLeast"/>
        <w:rPr>
          <w:rFonts w:ascii="微软雅黑" w:eastAsia="微软雅黑" w:hAnsi="微软雅黑"/>
          <w:color w:val="000000"/>
          <w:sz w:val="18"/>
          <w:szCs w:val="18"/>
        </w:rPr>
      </w:pPr>
      <w:r>
        <w:rPr>
          <w:rFonts w:ascii="黑体" w:eastAsia="黑体" w:hAnsi="黑体" w:hint="eastAsia"/>
          <w:color w:val="000000"/>
          <w:sz w:val="32"/>
          <w:szCs w:val="32"/>
        </w:rPr>
        <w:t>三、更新要求</w:t>
      </w:r>
    </w:p>
    <w:p w:rsidR="002D606B" w:rsidRDefault="002D606B" w:rsidP="002D606B">
      <w:pPr>
        <w:pStyle w:val="a7"/>
        <w:spacing w:before="0" w:beforeAutospacing="0" w:after="0" w:afterAutospacing="0" w:line="540" w:lineRule="atLeast"/>
        <w:ind w:firstLine="570"/>
        <w:rPr>
          <w:rFonts w:ascii="微软雅黑" w:eastAsia="微软雅黑" w:hAnsi="微软雅黑"/>
          <w:color w:val="000000"/>
          <w:sz w:val="18"/>
          <w:szCs w:val="18"/>
        </w:rPr>
      </w:pPr>
      <w:r>
        <w:rPr>
          <w:rFonts w:ascii="仿宋" w:eastAsia="仿宋" w:hAnsi="仿宋" w:hint="eastAsia"/>
          <w:color w:val="000000"/>
          <w:sz w:val="32"/>
          <w:szCs w:val="32"/>
        </w:rPr>
        <w:t>更新内容包括但不限于课程大纲、课程视频、课程非视频资源（课件等）、习题库（测试题、作业题、考试题、讨论题等）。根据教育部、陕西省教育厅文件要求，已获批的课程自公布之日起5年内，应持续开展课程建设，原则上课程视频的更新时长五年内不低于10%，一般不超过50%。</w:t>
      </w:r>
    </w:p>
    <w:p w:rsidR="002D606B" w:rsidRDefault="002D606B" w:rsidP="002D606B">
      <w:pPr>
        <w:pStyle w:val="a7"/>
        <w:spacing w:before="0" w:beforeAutospacing="0" w:after="0" w:afterAutospacing="0" w:line="540" w:lineRule="atLeast"/>
        <w:rPr>
          <w:rFonts w:ascii="微软雅黑" w:eastAsia="微软雅黑" w:hAnsi="微软雅黑"/>
          <w:color w:val="000000"/>
          <w:sz w:val="18"/>
          <w:szCs w:val="18"/>
        </w:rPr>
      </w:pPr>
      <w:r>
        <w:rPr>
          <w:rFonts w:ascii="黑体" w:eastAsia="黑体" w:hAnsi="黑体" w:hint="eastAsia"/>
          <w:color w:val="000000"/>
          <w:sz w:val="32"/>
          <w:szCs w:val="32"/>
        </w:rPr>
        <w:t>四、申报程序</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各单位组织课程负责人认真填写《2022年西安交通大学本科在线开放课程更新项目申报书》（附件2），并填写汇总表（附件1），经教学院长审核签字并盖章后于2022年5月13日前提交至教务处质量评价与教学信息化办公室（兴庆校区教学主楼1303室），电子版发送至联系人邮箱。申报书电子版命名格式要求：申报书-学院简称-课程名称-课程负责人。</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lastRenderedPageBreak/>
        <w:t>学校将组织有关专家通过审阅材料等形式对项目进行评审并提出立项意见，经公示无异议后批准立项。</w:t>
      </w:r>
    </w:p>
    <w:p w:rsidR="002D606B" w:rsidRDefault="002D606B" w:rsidP="002D606B">
      <w:pPr>
        <w:pStyle w:val="a7"/>
        <w:spacing w:before="0" w:beforeAutospacing="0" w:after="0" w:afterAutospacing="0" w:line="540" w:lineRule="atLeast"/>
        <w:rPr>
          <w:rFonts w:ascii="微软雅黑" w:eastAsia="微软雅黑" w:hAnsi="微软雅黑"/>
          <w:color w:val="000000"/>
          <w:sz w:val="18"/>
          <w:szCs w:val="18"/>
        </w:rPr>
      </w:pPr>
      <w:r>
        <w:rPr>
          <w:rFonts w:ascii="黑体" w:eastAsia="黑体" w:hAnsi="黑体" w:hint="eastAsia"/>
          <w:color w:val="000000"/>
          <w:sz w:val="32"/>
          <w:szCs w:val="32"/>
        </w:rPr>
        <w:t>五、项目管理</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1．项目周期</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课程更新项目要求在2022年11月30日前完成课程内容更新并在相应平台进行更新上线。</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2．经费资助</w:t>
      </w:r>
    </w:p>
    <w:p w:rsidR="002D606B" w:rsidRDefault="002D606B" w:rsidP="002D606B">
      <w:pPr>
        <w:pStyle w:val="a7"/>
        <w:spacing w:before="0" w:beforeAutospacing="0" w:after="0" w:afterAutospacing="0" w:line="540" w:lineRule="atLeast"/>
        <w:ind w:firstLine="497"/>
        <w:rPr>
          <w:rFonts w:ascii="微软雅黑" w:eastAsia="微软雅黑" w:hAnsi="微软雅黑"/>
          <w:color w:val="000000"/>
          <w:sz w:val="18"/>
          <w:szCs w:val="18"/>
        </w:rPr>
      </w:pPr>
      <w:r>
        <w:rPr>
          <w:rFonts w:ascii="仿宋" w:eastAsia="仿宋" w:hAnsi="仿宋" w:hint="eastAsia"/>
          <w:color w:val="000000"/>
          <w:sz w:val="32"/>
          <w:szCs w:val="32"/>
        </w:rPr>
        <w:t>课程更新项目一经批准立项，学校将根据课程视频拍摄实际情况与制作单位统一结算。</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⒊ 项目实行主持人和项目承担单位教学副院长共同负责制。联合申报单位应协调好主持单位与参与单位之间的关系，明确研究分工情况。项目承担单位应提供必要条件，确保项目按计划完成。课程更新项目管理按《西安交通大学在线课程建设应用与管理办法》和《西安交通大学在线开放课程建设及应用规范》规定执行。</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4.课程内容更新完成后，学校将对线上更新内容组织评估验收。定期考察课程在建设及应用方面的更新实施情况，择优推荐省级及国家级一流课程认定。</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5.项目验收时，项目负责人需提交更新后的完整课程资料。包括课程简介（含课程大纲）、课程宣传视频、课程宣传图片、课程视频（按章节知识点命名）、课程字幕等材料。</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lastRenderedPageBreak/>
        <w:t>联</w:t>
      </w:r>
      <w:r>
        <w:rPr>
          <w:rFonts w:ascii="Calibri" w:eastAsia="仿宋" w:hAnsi="Calibri" w:cs="Calibri"/>
          <w:color w:val="000000"/>
          <w:sz w:val="32"/>
          <w:szCs w:val="32"/>
        </w:rPr>
        <w:t> </w:t>
      </w:r>
      <w:r>
        <w:rPr>
          <w:rFonts w:ascii="仿宋" w:eastAsia="仿宋" w:hAnsi="仿宋" w:hint="eastAsia"/>
          <w:color w:val="000000"/>
          <w:sz w:val="32"/>
          <w:szCs w:val="32"/>
        </w:rPr>
        <w:t>系</w:t>
      </w:r>
      <w:r>
        <w:rPr>
          <w:rFonts w:ascii="Calibri" w:eastAsia="仿宋" w:hAnsi="Calibri" w:cs="Calibri"/>
          <w:color w:val="000000"/>
          <w:sz w:val="32"/>
          <w:szCs w:val="32"/>
        </w:rPr>
        <w:t> </w:t>
      </w:r>
      <w:r>
        <w:rPr>
          <w:rFonts w:ascii="仿宋" w:eastAsia="仿宋" w:hAnsi="仿宋" w:hint="eastAsia"/>
          <w:color w:val="000000"/>
          <w:sz w:val="32"/>
          <w:szCs w:val="32"/>
        </w:rPr>
        <w:t>人：张莹莎、顾敏哲</w:t>
      </w:r>
      <w:r>
        <w:rPr>
          <w:rFonts w:ascii="Calibri" w:eastAsia="仿宋" w:hAnsi="Calibri" w:cs="Calibri"/>
          <w:color w:val="000000"/>
          <w:sz w:val="32"/>
          <w:szCs w:val="32"/>
        </w:rPr>
        <w:t>  </w:t>
      </w:r>
      <w:r>
        <w:rPr>
          <w:rFonts w:ascii="仿宋" w:eastAsia="仿宋" w:hAnsi="仿宋" w:hint="eastAsia"/>
          <w:color w:val="000000"/>
          <w:sz w:val="32"/>
          <w:szCs w:val="32"/>
        </w:rPr>
        <w:t xml:space="preserve"> </w:t>
      </w:r>
      <w:r>
        <w:rPr>
          <w:rFonts w:ascii="Calibri" w:eastAsia="仿宋" w:hAnsi="Calibri" w:cs="Calibri"/>
          <w:color w:val="000000"/>
          <w:sz w:val="32"/>
          <w:szCs w:val="32"/>
        </w:rPr>
        <w:t>  </w:t>
      </w:r>
      <w:r>
        <w:rPr>
          <w:rFonts w:ascii="仿宋" w:eastAsia="仿宋" w:hAnsi="仿宋" w:hint="eastAsia"/>
          <w:color w:val="000000"/>
          <w:sz w:val="32"/>
          <w:szCs w:val="32"/>
        </w:rPr>
        <w:t xml:space="preserve">联系电话：82665422 </w:t>
      </w:r>
      <w:r>
        <w:rPr>
          <w:rFonts w:ascii="Calibri" w:eastAsia="仿宋" w:hAnsi="Calibri" w:cs="Calibri"/>
          <w:color w:val="000000"/>
          <w:sz w:val="32"/>
          <w:szCs w:val="32"/>
        </w:rPr>
        <w:t> </w:t>
      </w:r>
    </w:p>
    <w:p w:rsidR="002D606B" w:rsidRDefault="002D606B" w:rsidP="002D606B">
      <w:pPr>
        <w:pStyle w:val="a7"/>
        <w:spacing w:before="0" w:beforeAutospacing="0" w:after="0" w:afterAutospacing="0" w:line="540" w:lineRule="atLeast"/>
        <w:ind w:firstLine="640"/>
        <w:rPr>
          <w:rFonts w:ascii="微软雅黑" w:eastAsia="微软雅黑" w:hAnsi="微软雅黑"/>
          <w:color w:val="000000"/>
          <w:sz w:val="18"/>
          <w:szCs w:val="18"/>
        </w:rPr>
      </w:pPr>
      <w:r>
        <w:rPr>
          <w:rFonts w:ascii="仿宋" w:eastAsia="仿宋" w:hAnsi="仿宋" w:hint="eastAsia"/>
          <w:color w:val="000000"/>
          <w:sz w:val="32"/>
          <w:szCs w:val="32"/>
        </w:rPr>
        <w:t>电子邮箱：zhangyingsha@xjtu.edu.cn</w:t>
      </w:r>
    </w:p>
    <w:p w:rsidR="002D606B" w:rsidRDefault="002D606B" w:rsidP="002D606B">
      <w:pPr>
        <w:pStyle w:val="a7"/>
        <w:spacing w:before="0" w:beforeAutospacing="0" w:after="0" w:afterAutospacing="0" w:line="540" w:lineRule="atLeast"/>
        <w:ind w:left="420"/>
        <w:rPr>
          <w:rFonts w:ascii="微软雅黑" w:eastAsia="微软雅黑" w:hAnsi="微软雅黑"/>
          <w:color w:val="000000"/>
          <w:sz w:val="18"/>
          <w:szCs w:val="18"/>
        </w:rPr>
      </w:pPr>
      <w:r>
        <w:rPr>
          <w:rFonts w:ascii="仿宋" w:eastAsia="仿宋" w:hAnsi="仿宋" w:hint="eastAsia"/>
          <w:color w:val="000000"/>
          <w:sz w:val="32"/>
          <w:szCs w:val="32"/>
        </w:rPr>
        <w:t>附件：</w:t>
      </w:r>
    </w:p>
    <w:p w:rsidR="002D606B" w:rsidRDefault="002D606B" w:rsidP="002D606B">
      <w:pPr>
        <w:pStyle w:val="a7"/>
        <w:spacing w:before="0" w:beforeAutospacing="0" w:after="0" w:afterAutospacing="0" w:line="540" w:lineRule="atLeast"/>
        <w:ind w:left="740" w:hanging="320"/>
        <w:rPr>
          <w:rFonts w:ascii="微软雅黑" w:eastAsia="微软雅黑" w:hAnsi="微软雅黑"/>
          <w:color w:val="000000"/>
          <w:sz w:val="18"/>
          <w:szCs w:val="18"/>
        </w:rPr>
      </w:pPr>
      <w:r>
        <w:rPr>
          <w:rFonts w:ascii="仿宋" w:eastAsia="仿宋" w:hAnsi="仿宋" w:hint="eastAsia"/>
          <w:color w:val="000000"/>
          <w:sz w:val="32"/>
          <w:szCs w:val="32"/>
        </w:rPr>
        <w:t>1.2022年西安交通大学本科在线开放课程更新项目汇总表</w:t>
      </w:r>
    </w:p>
    <w:p w:rsidR="002D606B" w:rsidRDefault="002D606B" w:rsidP="002D606B">
      <w:pPr>
        <w:pStyle w:val="a7"/>
        <w:spacing w:before="0" w:beforeAutospacing="0" w:after="0" w:afterAutospacing="0" w:line="540" w:lineRule="atLeast"/>
        <w:ind w:left="740" w:hanging="320"/>
        <w:rPr>
          <w:rFonts w:ascii="微软雅黑" w:eastAsia="微软雅黑" w:hAnsi="微软雅黑"/>
          <w:color w:val="000000"/>
          <w:sz w:val="18"/>
          <w:szCs w:val="18"/>
        </w:rPr>
      </w:pPr>
      <w:r>
        <w:rPr>
          <w:rFonts w:ascii="仿宋" w:eastAsia="仿宋" w:hAnsi="仿宋" w:hint="eastAsia"/>
          <w:color w:val="000000"/>
          <w:sz w:val="32"/>
          <w:szCs w:val="32"/>
        </w:rPr>
        <w:t>2.2022年西安交通大学本科在线开放课程更新项目申报书</w:t>
      </w:r>
    </w:p>
    <w:p w:rsidR="002D606B" w:rsidRDefault="002D606B" w:rsidP="002D606B">
      <w:pPr>
        <w:pStyle w:val="a7"/>
        <w:spacing w:before="0" w:beforeAutospacing="0" w:after="0" w:afterAutospacing="0" w:line="540" w:lineRule="atLeast"/>
        <w:ind w:left="740" w:hanging="320"/>
        <w:rPr>
          <w:rFonts w:ascii="微软雅黑" w:eastAsia="微软雅黑" w:hAnsi="微软雅黑"/>
          <w:color w:val="000000"/>
          <w:sz w:val="18"/>
          <w:szCs w:val="18"/>
        </w:rPr>
      </w:pPr>
      <w:r>
        <w:rPr>
          <w:rFonts w:ascii="仿宋" w:eastAsia="仿宋" w:hAnsi="仿宋" w:hint="eastAsia"/>
          <w:color w:val="000000"/>
          <w:sz w:val="32"/>
          <w:szCs w:val="32"/>
        </w:rPr>
        <w:t>3.普通高等学校本科专业目录（2020）</w:t>
      </w:r>
    </w:p>
    <w:p w:rsidR="002D606B" w:rsidRDefault="002D606B" w:rsidP="002D606B">
      <w:pPr>
        <w:pStyle w:val="a7"/>
        <w:spacing w:before="0" w:beforeAutospacing="0" w:after="0" w:afterAutospacing="0" w:line="540" w:lineRule="atLeast"/>
        <w:ind w:left="5695" w:hanging="1600"/>
        <w:jc w:val="right"/>
        <w:rPr>
          <w:rFonts w:ascii="微软雅黑" w:eastAsia="微软雅黑" w:hAnsi="微软雅黑"/>
          <w:color w:val="000000"/>
          <w:sz w:val="18"/>
          <w:szCs w:val="18"/>
        </w:rPr>
      </w:pPr>
      <w:r>
        <w:rPr>
          <w:rFonts w:ascii="Calibri" w:eastAsia="仿宋" w:hAnsi="Calibri" w:cs="Calibri"/>
          <w:color w:val="000000"/>
          <w:sz w:val="32"/>
          <w:szCs w:val="32"/>
        </w:rPr>
        <w:t> </w:t>
      </w:r>
      <w:r>
        <w:rPr>
          <w:rFonts w:ascii="仿宋" w:eastAsia="仿宋" w:hAnsi="仿宋" w:hint="eastAsia"/>
          <w:color w:val="000000"/>
          <w:sz w:val="32"/>
          <w:szCs w:val="32"/>
        </w:rPr>
        <w:t xml:space="preserve"> </w:t>
      </w:r>
      <w:r>
        <w:rPr>
          <w:rFonts w:ascii="Calibri" w:eastAsia="仿宋" w:hAnsi="Calibri" w:cs="Calibri"/>
          <w:color w:val="000000"/>
          <w:sz w:val="32"/>
          <w:szCs w:val="32"/>
        </w:rPr>
        <w:t> </w:t>
      </w:r>
      <w:r>
        <w:rPr>
          <w:rFonts w:ascii="仿宋" w:eastAsia="仿宋" w:hAnsi="仿宋" w:hint="eastAsia"/>
          <w:color w:val="000000"/>
          <w:sz w:val="32"/>
          <w:szCs w:val="32"/>
        </w:rPr>
        <w:t xml:space="preserve"> </w:t>
      </w:r>
      <w:r>
        <w:rPr>
          <w:rFonts w:ascii="Calibri" w:eastAsia="仿宋" w:hAnsi="Calibri" w:cs="Calibri"/>
          <w:color w:val="000000"/>
          <w:sz w:val="32"/>
          <w:szCs w:val="32"/>
        </w:rPr>
        <w:t> </w:t>
      </w:r>
      <w:r>
        <w:rPr>
          <w:rFonts w:ascii="仿宋" w:eastAsia="仿宋" w:hAnsi="仿宋" w:hint="eastAsia"/>
          <w:color w:val="000000"/>
          <w:sz w:val="32"/>
          <w:szCs w:val="32"/>
        </w:rPr>
        <w:t xml:space="preserve"> </w:t>
      </w:r>
      <w:r>
        <w:rPr>
          <w:rFonts w:ascii="Calibri" w:eastAsia="仿宋" w:hAnsi="Calibri" w:cs="Calibri"/>
          <w:color w:val="000000"/>
          <w:sz w:val="32"/>
          <w:szCs w:val="32"/>
        </w:rPr>
        <w:t> </w:t>
      </w:r>
    </w:p>
    <w:p w:rsidR="002D606B" w:rsidRDefault="005B7BB5" w:rsidP="005B7BB5">
      <w:pPr>
        <w:pStyle w:val="a7"/>
        <w:spacing w:before="0" w:beforeAutospacing="0" w:after="0" w:afterAutospacing="0" w:line="540" w:lineRule="atLeast"/>
        <w:ind w:left="5695" w:right="640" w:hanging="1600"/>
        <w:jc w:val="center"/>
        <w:rPr>
          <w:rFonts w:ascii="微软雅黑" w:eastAsia="微软雅黑" w:hAnsi="微软雅黑"/>
          <w:color w:val="000000"/>
          <w:sz w:val="18"/>
          <w:szCs w:val="18"/>
        </w:rPr>
      </w:pPr>
      <w:r>
        <w:rPr>
          <w:rFonts w:ascii="仿宋" w:eastAsia="仿宋" w:hAnsi="仿宋" w:hint="eastAsia"/>
          <w:color w:val="000000"/>
          <w:sz w:val="32"/>
          <w:szCs w:val="32"/>
        </w:rPr>
        <w:t xml:space="preserve"> </w:t>
      </w:r>
      <w:r>
        <w:rPr>
          <w:rFonts w:ascii="仿宋" w:eastAsia="仿宋" w:hAnsi="仿宋"/>
          <w:color w:val="000000"/>
          <w:sz w:val="32"/>
          <w:szCs w:val="32"/>
        </w:rPr>
        <w:t xml:space="preserve">           </w:t>
      </w:r>
      <w:bookmarkStart w:id="0" w:name="_GoBack"/>
      <w:bookmarkEnd w:id="0"/>
      <w:r w:rsidR="002D606B">
        <w:rPr>
          <w:rFonts w:ascii="仿宋" w:eastAsia="仿宋" w:hAnsi="仿宋" w:hint="eastAsia"/>
          <w:color w:val="000000"/>
          <w:sz w:val="32"/>
          <w:szCs w:val="32"/>
        </w:rPr>
        <w:t>教 务 处</w:t>
      </w:r>
    </w:p>
    <w:p w:rsidR="002D606B" w:rsidRDefault="002D606B" w:rsidP="002D606B">
      <w:pPr>
        <w:pStyle w:val="a7"/>
        <w:spacing w:before="0" w:beforeAutospacing="0" w:after="0" w:afterAutospacing="0" w:line="540" w:lineRule="atLeast"/>
        <w:ind w:left="5695" w:hanging="1600"/>
        <w:jc w:val="right"/>
        <w:rPr>
          <w:rFonts w:ascii="微软雅黑" w:eastAsia="微软雅黑" w:hAnsi="微软雅黑"/>
          <w:color w:val="000000"/>
          <w:sz w:val="18"/>
          <w:szCs w:val="18"/>
        </w:rPr>
      </w:pPr>
      <w:r>
        <w:rPr>
          <w:rFonts w:ascii="仿宋" w:eastAsia="仿宋" w:hAnsi="仿宋" w:hint="eastAsia"/>
          <w:color w:val="000000"/>
          <w:sz w:val="32"/>
          <w:szCs w:val="32"/>
        </w:rPr>
        <w:t>2022年4月21日</w:t>
      </w:r>
    </w:p>
    <w:p w:rsidR="00074B02" w:rsidRPr="002D606B" w:rsidRDefault="003E13A0"/>
    <w:sectPr w:rsidR="00074B02" w:rsidRPr="002D606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13A0" w:rsidRDefault="003E13A0" w:rsidP="002D606B">
      <w:r>
        <w:separator/>
      </w:r>
    </w:p>
  </w:endnote>
  <w:endnote w:type="continuationSeparator" w:id="0">
    <w:p w:rsidR="003E13A0" w:rsidRDefault="003E13A0" w:rsidP="002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13A0" w:rsidRDefault="003E13A0" w:rsidP="002D606B">
      <w:r>
        <w:separator/>
      </w:r>
    </w:p>
  </w:footnote>
  <w:footnote w:type="continuationSeparator" w:id="0">
    <w:p w:rsidR="003E13A0" w:rsidRDefault="003E13A0" w:rsidP="002D60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031"/>
    <w:rsid w:val="002D606B"/>
    <w:rsid w:val="003E13A0"/>
    <w:rsid w:val="00542908"/>
    <w:rsid w:val="005904DB"/>
    <w:rsid w:val="005B7BB5"/>
    <w:rsid w:val="00892031"/>
    <w:rsid w:val="009C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28D9FC"/>
  <w15:chartTrackingRefBased/>
  <w15:docId w15:val="{E6256BCA-AC3D-4100-AA6D-320CEEE25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D606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D606B"/>
    <w:rPr>
      <w:sz w:val="18"/>
      <w:szCs w:val="18"/>
    </w:rPr>
  </w:style>
  <w:style w:type="paragraph" w:styleId="a5">
    <w:name w:val="footer"/>
    <w:basedOn w:val="a"/>
    <w:link w:val="a6"/>
    <w:uiPriority w:val="99"/>
    <w:unhideWhenUsed/>
    <w:rsid w:val="002D606B"/>
    <w:pPr>
      <w:tabs>
        <w:tab w:val="center" w:pos="4153"/>
        <w:tab w:val="right" w:pos="8306"/>
      </w:tabs>
      <w:snapToGrid w:val="0"/>
      <w:jc w:val="left"/>
    </w:pPr>
    <w:rPr>
      <w:sz w:val="18"/>
      <w:szCs w:val="18"/>
    </w:rPr>
  </w:style>
  <w:style w:type="character" w:customStyle="1" w:styleId="a6">
    <w:name w:val="页脚 字符"/>
    <w:basedOn w:val="a0"/>
    <w:link w:val="a5"/>
    <w:uiPriority w:val="99"/>
    <w:rsid w:val="002D606B"/>
    <w:rPr>
      <w:sz w:val="18"/>
      <w:szCs w:val="18"/>
    </w:rPr>
  </w:style>
  <w:style w:type="paragraph" w:styleId="a7">
    <w:name w:val="Normal (Web)"/>
    <w:basedOn w:val="a"/>
    <w:uiPriority w:val="99"/>
    <w:semiHidden/>
    <w:unhideWhenUsed/>
    <w:rsid w:val="002D606B"/>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250742">
      <w:bodyDiv w:val="1"/>
      <w:marLeft w:val="0"/>
      <w:marRight w:val="0"/>
      <w:marTop w:val="0"/>
      <w:marBottom w:val="0"/>
      <w:divBdr>
        <w:top w:val="none" w:sz="0" w:space="0" w:color="auto"/>
        <w:left w:val="none" w:sz="0" w:space="0" w:color="auto"/>
        <w:bottom w:val="none" w:sz="0" w:space="0" w:color="auto"/>
        <w:right w:val="none" w:sz="0" w:space="0" w:color="auto"/>
      </w:divBdr>
    </w:div>
    <w:div w:id="1165436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235</Words>
  <Characters>1343</Characters>
  <Application>Microsoft Office Word</Application>
  <DocSecurity>0</DocSecurity>
  <Lines>11</Lines>
  <Paragraphs>3</Paragraphs>
  <ScaleCrop>false</ScaleCrop>
  <Company>Microsoft</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2022-04-27T02:57:00Z</dcterms:created>
  <dcterms:modified xsi:type="dcterms:W3CDTF">2022-04-27T03:51:00Z</dcterms:modified>
</cp:coreProperties>
</file>