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83" w:rsidRDefault="004C6C83" w:rsidP="004C6C83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44"/>
          <w:szCs w:val="44"/>
        </w:rPr>
        <w:t>猴痘诊疗指南</w:t>
      </w:r>
    </w:p>
    <w:p w:rsidR="004C6C83" w:rsidRDefault="004C6C83" w:rsidP="004C6C83">
      <w:pPr>
        <w:pStyle w:val="a3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（2022年版）</w:t>
      </w:r>
    </w:p>
    <w:p w:rsidR="004C6C83" w:rsidRDefault="004C6C83" w:rsidP="004C6C83">
      <w:pPr>
        <w:pStyle w:val="a3"/>
        <w:spacing w:before="0" w:beforeAutospacing="0" w:after="0" w:afterAutospacing="0"/>
        <w:jc w:val="center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br/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猴痘是一种由猴痘病毒（Monkeypox</w:t>
      </w:r>
      <w:r>
        <w:rPr>
          <w:rFonts w:ascii="仿宋" w:eastAsia="仿宋" w:hAnsi="仿宋" w:hint="eastAsia"/>
          <w:color w:val="484848"/>
          <w:sz w:val="32"/>
          <w:szCs w:val="32"/>
        </w:rPr>
        <w:t> </w:t>
      </w:r>
      <w:r>
        <w:rPr>
          <w:rFonts w:ascii="仿宋" w:eastAsia="仿宋" w:hAnsi="仿宋" w:hint="eastAsia"/>
          <w:color w:val="484848"/>
          <w:sz w:val="32"/>
          <w:szCs w:val="32"/>
        </w:rPr>
        <w:t>virus，MPXV）感染所致的人兽共患病毒性疾病，临床上主要表现为发热、皮疹、淋巴结肿大。该病主要流行于中非和西非。2022年5月以来，一些非流行国家也报道了猴痘病例，并存在社区传播。为提高临床医师对猴痘的早期识别及规范诊疗能力，特制定本诊疗指南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一、病原学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猴痘病毒（MPXV）归类于痘病毒科正痘病毒属，是对人类致病的4种正痘病毒属之一，另外3种是天花病毒、痘苗病毒和牛痘病毒。电镜下猴痘病毒颗粒呈砖形或椭圆形，大小为200nm×250nm，有包膜，病毒颗粒中有结构蛋白和DNA依赖的RNA多聚酶，基因组为双链DNA，长度约197kb。猴痘病毒分为西非分支和刚果盆地分支两个分支。本次非流行国家部分病例病毒测序结果为西非分支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猴痘病毒的主要宿主为非洲啮齿类动物（包括非洲松鼠、树松鼠、冈比亚袋鼠、睡鼠等）。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猴痘病毒耐干燥和低温，在土壤、痂皮和衣被上可生存数月。对热敏感，加热至56℃30分钟或60℃10分钟可灭活。</w:t>
      </w: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紫外线和一般消毒剂均可使之灭活，对次氯酸钠、氯二甲酚、戊二醛、甲醛和多聚甲醛等敏感。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二、流行病学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（一）传染源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主要传染源为感染猴痘病毒的啮齿类动物。灵长类动物（包括猴、黑猩猩、人等）感染后也可成为传染源。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（二）传播途径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病毒经黏膜和破损的皮肤侵入人体。人主要通过接触感染动物病变渗出物、血液、其它体液，或被感染动物咬伤、抓伤而感染。人与人之间主要通过密切接触传播，也可通过飞沫传播，接触被病毒污染的物品也有可能感染，还可通过胎盘垂直传播。尚不能排除性传播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（三）易感人群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人群普遍易感。既往接种过天花疫苗者对猴痘病毒存在一定程度的交叉保护力。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三、临床表现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潜伏期5-21天，多为6-13天。发病早期出现寒战、发热，体温多在38.5℃以上，可伴头痛、嗜睡、乏力、背部疼痛和肌痛等症状。多数患者出现颈部、腋窝、腹股沟等部位淋巴结肿大。发病后1-3天出现皮疹。皮疹首先出现在面部，逐渐蔓延至四肢及其他部位，皮疹多呈离心性分布，面部和四肢皮疹较躯干更为多见，手心和脚掌均可出现皮疹，皮疹</w:t>
      </w: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数量从数个到数千个不等；也可累及口腔黏膜、消化道、生殖器、结膜和角膜等。皮疹经历从斑疹、丘疹、疱疹、脓疱疹到结痂几个阶段的变化，疱疹和脓疱疹多为球形，直径约0.5-1厘米，质地较硬，可伴明显痒感和疼痛。从发病至结痂脱落约2-4周。结痂脱落后可遗留红斑或色素沉着，甚至瘢痕，瘢痕持续时间可长达数年。部分患者可出现并发症，包括皮损部位继发细菌感染、支气管肺炎、脑炎、角膜感染、脓毒症等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猴痘为自限性疾病，大部分预后良好。严重病例常见于年幼儿童、免疫功能低下人群，预后与感染的病毒分支、病毒暴露程度、既往健康状况和并发症严重程度等有关。西非分支病死率约3%，刚果盆地分支病死率约10%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四、实验室检查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（一）一般检查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外周血白细胞正常或升高，血小板正常或减少。部分患者可出现转氨酶水平升高、血尿素氮水平降低、低蛋白血症等。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（二）病原学检查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1.核酸检测：</w:t>
      </w:r>
      <w:r>
        <w:rPr>
          <w:rFonts w:ascii="仿宋" w:eastAsia="仿宋" w:hAnsi="仿宋" w:hint="eastAsia"/>
          <w:color w:val="484848"/>
          <w:sz w:val="32"/>
          <w:szCs w:val="32"/>
        </w:rPr>
        <w:t>采用核酸扩增检测方法在皮疹、疱液、痂皮、口咽或鼻咽分泌物等标本中可检测出猴痘病毒核酸。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2.病毒培养：</w:t>
      </w:r>
      <w:r>
        <w:rPr>
          <w:rFonts w:ascii="仿宋" w:eastAsia="仿宋" w:hAnsi="仿宋" w:hint="eastAsia"/>
          <w:color w:val="484848"/>
          <w:sz w:val="32"/>
          <w:szCs w:val="32"/>
        </w:rPr>
        <w:t>采集上述标本进行病毒培养可分离到猴痘病毒。病毒培养应当在三级及以上生物安全实验室开展。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lastRenderedPageBreak/>
        <w:t>五、诊断和鉴别诊断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（一）诊断标准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1.疑似病例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出现上述临床表现者，同时具备以下流行病史中的任一项：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（1）发病前21天内有境外猴痘病例报告地区旅居史；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（2）发病前21天内与猴痘病例有密切接触；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（3）发病前21天内接触过猴痘病毒感染动物的血液、体液或分泌物。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2.确诊病例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疑似病例且猴痘病毒核酸检测阳性或培养分离出猴痘病毒。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对符合疑似病例或确诊病例标准的病例，应按相关要求进行传染病报告。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（二）鉴别诊断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主要和水痘、带状疱疹、单纯疱疹、麻疹、登革热等其它发热出疹性疾病鉴别，还要和皮肤细菌感染、疥疮、梅毒和过敏反应等鉴别。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六、治疗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目前国内尚无特异性抗猴痘病毒药物，主要是对症支持和并发症的治疗。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lastRenderedPageBreak/>
        <w:t>（一）对症支持治疗。</w:t>
      </w:r>
      <w:r>
        <w:rPr>
          <w:rFonts w:ascii="仿宋" w:eastAsia="仿宋" w:hAnsi="仿宋" w:hint="eastAsia"/>
          <w:color w:val="484848"/>
          <w:sz w:val="32"/>
          <w:szCs w:val="32"/>
        </w:rPr>
        <w:t>卧床休息，注意补充营养及水分，维持水、电解质平衡。体温高者，物理降温为主，超过38.5℃，予解热镇痛药退热，但要注意防止大量出汗引发虚脱。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保持皮肤、口腔、眼及鼻等部位清洁及湿润，避免搔抓皮疹部位皮肤，以免继发感染。皮疹部位疼痛严重时可予镇痛药物。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（二）并发症治疗。</w:t>
      </w:r>
      <w:r>
        <w:rPr>
          <w:rFonts w:ascii="仿宋" w:eastAsia="仿宋" w:hAnsi="仿宋" w:hint="eastAsia"/>
          <w:color w:val="484848"/>
          <w:sz w:val="32"/>
          <w:szCs w:val="32"/>
        </w:rPr>
        <w:t>继发皮肤细菌感染时给予有效抗菌药物治疗，根据病原菌培养分离鉴定和药敏结果加以调整。不建议预防性应用抗菌药物。出现角膜病变时，可应用滴眼液，辅以维生素A等治疗。出现脑炎时给予镇静、脱水降颅压、保护气道等治疗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（三）心理支持治疗。</w:t>
      </w:r>
      <w:r>
        <w:rPr>
          <w:rFonts w:ascii="仿宋" w:eastAsia="仿宋" w:hAnsi="仿宋" w:hint="eastAsia"/>
          <w:color w:val="484848"/>
          <w:sz w:val="32"/>
          <w:szCs w:val="32"/>
        </w:rPr>
        <w:t>患者常存在紧张、焦虑、抑郁等心理问题，应加强心理支持、疏导和相关解释工作，根据病情及时请心理专科医师会诊并参与疾病诊治，必要时给予相应药物辅助治疗。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84848"/>
          <w:sz w:val="32"/>
          <w:szCs w:val="32"/>
        </w:rPr>
        <w:t>（四）中医治疗。</w:t>
      </w:r>
      <w:r>
        <w:rPr>
          <w:rFonts w:ascii="仿宋" w:eastAsia="仿宋" w:hAnsi="仿宋" w:hint="eastAsia"/>
          <w:color w:val="484848"/>
          <w:sz w:val="32"/>
          <w:szCs w:val="32"/>
        </w:rPr>
        <w:t>根据中医“审因论治”、“三因制宜”原则辨证施治。临床症见发热者推荐使用升麻葛根汤、升降散、紫雪散等；临床症见高热、痘疹密布、咽痛、多发淋巴结肿痛者推荐使用清营汤、升麻鳖甲汤、宣白承气汤等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七、出院标准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符合以下标准可以出院：体温正常，临床症状明显好转，结痂脱落。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lastRenderedPageBreak/>
        <w:t>八、医疗机构内感染预防与控制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疑似病例和确诊病例应安置在隔离病房。疑似病例单间隔离。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医务人员执行标准预防，采取接触预防、飞沫预防措施，佩戴一次性乳胶手套、医用防护口罩、防护面屏或护目镜、一次性隔离衣等，同时做好手卫生。</w:t>
      </w:r>
    </w:p>
    <w:p w:rsidR="004C6C83" w:rsidRDefault="004C6C83" w:rsidP="004C6C83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对患者的分泌物、粪便及血液污染物按照《医疗机构消毒技术规范》进行严格消毒处理。</w:t>
      </w:r>
    </w:p>
    <w:p w:rsidR="00B831A1" w:rsidRDefault="00B831A1">
      <w:bookmarkStart w:id="0" w:name="_GoBack"/>
      <w:bookmarkEnd w:id="0"/>
    </w:p>
    <w:sectPr w:rsidR="00B8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31"/>
    <w:rsid w:val="001E7C31"/>
    <w:rsid w:val="004C6C83"/>
    <w:rsid w:val="00B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C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C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1956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同艳妮</dc:creator>
  <cp:keywords/>
  <dc:description/>
  <cp:lastModifiedBy>同艳妮</cp:lastModifiedBy>
  <cp:revision>2</cp:revision>
  <dcterms:created xsi:type="dcterms:W3CDTF">2022-06-21T11:30:00Z</dcterms:created>
  <dcterms:modified xsi:type="dcterms:W3CDTF">2022-06-21T11:30:00Z</dcterms:modified>
</cp:coreProperties>
</file>