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caps w:val="0"/>
          <w:color w:val="000000"/>
          <w:spacing w:val="0"/>
          <w:w w:val="100"/>
          <w:sz w:val="48"/>
          <w:szCs w:val="48"/>
          <w:shd w:val="clear" w:color="auto" w:fill="FFFFFF"/>
          <w:lang w:val="en-US" w:eastAsia="zh-CN" w:bidi="ar"/>
        </w:rPr>
      </w:pPr>
      <w:bookmarkStart w:id="0" w:name="_GoBack"/>
      <w:bookmarkEnd w:id="0"/>
      <w:r>
        <w:rPr>
          <w:rFonts w:hint="eastAsia" w:ascii="宋体" w:hAnsi="宋体" w:eastAsia="宋体" w:cs="宋体"/>
          <w:b/>
          <w:bCs/>
          <w:i w:val="0"/>
          <w:caps w:val="0"/>
          <w:color w:val="000000"/>
          <w:spacing w:val="0"/>
          <w:w w:val="100"/>
          <w:sz w:val="48"/>
          <w:szCs w:val="48"/>
          <w:shd w:val="clear" w:color="auto" w:fill="FFFFFF"/>
          <w:lang w:val="en-US" w:eastAsia="zh-CN" w:bidi="ar"/>
        </w:rPr>
        <w:t>西安交通大学第二附属医院</w:t>
      </w:r>
    </w:p>
    <w:p>
      <w:pPr>
        <w:ind w:firstLine="2409" w:firstLineChars="500"/>
        <w:jc w:val="left"/>
        <w:rPr>
          <w:rFonts w:hint="eastAsia" w:ascii="宋体" w:hAnsi="宋体" w:eastAsia="宋体" w:cs="宋体"/>
          <w:b/>
          <w:bCs/>
          <w:i w:val="0"/>
          <w:caps w:val="0"/>
          <w:spacing w:val="0"/>
          <w:w w:val="100"/>
          <w:sz w:val="48"/>
          <w:szCs w:val="48"/>
          <w:lang w:val="en-US" w:eastAsia="zh-CN"/>
        </w:rPr>
      </w:pPr>
      <w:r>
        <w:rPr>
          <w:rFonts w:hint="eastAsia" w:ascii="宋体" w:hAnsi="宋体" w:eastAsia="宋体" w:cs="宋体"/>
          <w:b/>
          <w:bCs/>
          <w:i w:val="0"/>
          <w:caps w:val="0"/>
          <w:color w:val="000000"/>
          <w:spacing w:val="0"/>
          <w:w w:val="100"/>
          <w:sz w:val="48"/>
          <w:szCs w:val="48"/>
          <w:shd w:val="clear" w:color="auto" w:fill="FFFFFF"/>
          <w:lang w:val="en-US" w:eastAsia="zh-CN" w:bidi="ar"/>
        </w:rPr>
        <w:t>2023年医保</w:t>
      </w:r>
      <w:r>
        <w:rPr>
          <w:rFonts w:hint="eastAsia" w:ascii="宋体" w:hAnsi="宋体" w:eastAsia="宋体" w:cs="宋体"/>
          <w:b/>
          <w:bCs/>
          <w:i w:val="0"/>
          <w:caps w:val="0"/>
          <w:color w:val="000000"/>
          <w:spacing w:val="0"/>
          <w:w w:val="100"/>
          <w:sz w:val="48"/>
          <w:szCs w:val="48"/>
          <w:shd w:val="clear" w:color="auto" w:fill="FFFFFF"/>
          <w:lang w:eastAsia="zh-CN" w:bidi="ar"/>
        </w:rPr>
        <w:t>专项治理</w:t>
      </w:r>
      <w:r>
        <w:rPr>
          <w:rFonts w:hint="eastAsia" w:ascii="宋体" w:hAnsi="宋体" w:eastAsia="宋体" w:cs="宋体"/>
          <w:b/>
          <w:bCs/>
          <w:i w:val="0"/>
          <w:caps w:val="0"/>
          <w:spacing w:val="0"/>
          <w:w w:val="100"/>
          <w:sz w:val="48"/>
          <w:szCs w:val="48"/>
          <w:lang w:val="en-US" w:eastAsia="zh-CN"/>
        </w:rPr>
        <w:t>自查与督查工作安排表</w:t>
      </w:r>
    </w:p>
    <w:p>
      <w:pPr>
        <w:jc w:val="left"/>
        <w:rPr>
          <w:rFonts w:hint="default" w:ascii="仿宋" w:hAnsi="仿宋" w:eastAsia="仿宋"/>
          <w:b/>
          <w:bCs w:val="0"/>
          <w:i w:val="0"/>
          <w:caps w:val="0"/>
          <w:spacing w:val="0"/>
          <w:w w:val="100"/>
          <w:sz w:val="30"/>
          <w:szCs w:val="30"/>
          <w:lang w:val="en-US" w:eastAsia="zh-CN"/>
        </w:rPr>
      </w:pPr>
      <w:r>
        <w:rPr>
          <w:rFonts w:hint="eastAsia" w:ascii="仿宋" w:hAnsi="仿宋" w:eastAsia="仿宋" w:cs="仿宋"/>
          <w:b/>
          <w:bCs w:val="0"/>
          <w:sz w:val="30"/>
          <w:szCs w:val="30"/>
          <w:lang w:val="en-US" w:eastAsia="zh-CN"/>
        </w:rPr>
        <w:t>科 室：</w:t>
      </w:r>
      <w:r>
        <w:rPr>
          <w:rFonts w:hint="eastAsia" w:ascii="仿宋" w:hAnsi="仿宋" w:eastAsia="仿宋"/>
          <w:b/>
          <w:bCs/>
          <w:i w:val="0"/>
          <w:caps w:val="0"/>
          <w:spacing w:val="0"/>
          <w:w w:val="100"/>
          <w:sz w:val="48"/>
          <w:szCs w:val="48"/>
          <w:lang w:val="en-US" w:eastAsia="zh-CN"/>
        </w:rPr>
        <w:t xml:space="preserve">                            </w:t>
      </w:r>
      <w:r>
        <w:rPr>
          <w:rFonts w:hint="eastAsia" w:ascii="仿宋" w:hAnsi="仿宋" w:eastAsia="仿宋" w:cs="仿宋"/>
          <w:b/>
          <w:bCs w:val="0"/>
          <w:sz w:val="30"/>
          <w:szCs w:val="30"/>
          <w:lang w:val="en-US" w:eastAsia="zh-CN"/>
        </w:rPr>
        <w:t xml:space="preserve">        自查时间：4月28日-5月31日</w:t>
      </w:r>
    </w:p>
    <w:tbl>
      <w:tblPr>
        <w:tblStyle w:val="6"/>
        <w:tblW w:w="14836"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5161"/>
        <w:gridCol w:w="4365"/>
        <w:gridCol w:w="4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30"/>
                <w:szCs w:val="30"/>
              </w:rPr>
            </w:pPr>
            <w:r>
              <w:rPr>
                <w:rFonts w:hint="eastAsia" w:ascii="仿宋" w:hAnsi="仿宋" w:eastAsia="仿宋" w:cs="仿宋"/>
                <w:b/>
                <w:bCs/>
                <w:i w:val="0"/>
                <w:caps w:val="0"/>
                <w:spacing w:val="0"/>
                <w:w w:val="100"/>
                <w:sz w:val="30"/>
                <w:szCs w:val="30"/>
              </w:rPr>
              <w:t>序号</w:t>
            </w:r>
          </w:p>
          <w:p>
            <w:pPr>
              <w:keepLines w:val="0"/>
              <w:widowControl w:val="0"/>
              <w:snapToGrid/>
              <w:spacing w:before="0" w:beforeAutospacing="0" w:after="0" w:afterAutospacing="0" w:line="400" w:lineRule="exact"/>
              <w:jc w:val="both"/>
              <w:textAlignment w:val="baseline"/>
              <w:rPr>
                <w:rFonts w:hint="eastAsia" w:ascii="仿宋" w:hAnsi="仿宋" w:eastAsia="仿宋" w:cs="仿宋"/>
                <w:b/>
                <w:bCs/>
                <w:i w:val="0"/>
                <w:caps w:val="0"/>
                <w:spacing w:val="0"/>
                <w:w w:val="100"/>
                <w:sz w:val="30"/>
                <w:szCs w:val="30"/>
              </w:rPr>
            </w:pPr>
          </w:p>
        </w:tc>
        <w:tc>
          <w:tcPr>
            <w:tcW w:w="5161" w:type="dxa"/>
            <w:vAlign w:val="center"/>
          </w:tcPr>
          <w:p>
            <w:pPr>
              <w:keepLines w:val="0"/>
              <w:widowControl w:val="0"/>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30"/>
                <w:szCs w:val="30"/>
                <w:lang w:eastAsia="zh-CN"/>
              </w:rPr>
            </w:pPr>
            <w:r>
              <w:rPr>
                <w:rFonts w:hint="eastAsia" w:ascii="仿宋" w:hAnsi="仿宋" w:eastAsia="仿宋" w:cs="仿宋"/>
                <w:b/>
                <w:bCs/>
                <w:i w:val="0"/>
                <w:caps w:val="0"/>
                <w:spacing w:val="0"/>
                <w:w w:val="100"/>
                <w:sz w:val="30"/>
                <w:szCs w:val="30"/>
                <w:lang w:eastAsia="zh-CN"/>
              </w:rPr>
              <w:t>治理清单</w:t>
            </w:r>
          </w:p>
          <w:p>
            <w:pPr>
              <w:keepLines w:val="0"/>
              <w:widowControl w:val="0"/>
              <w:snapToGrid/>
              <w:spacing w:before="0" w:beforeAutospacing="0" w:after="0" w:afterAutospacing="0" w:line="400" w:lineRule="exact"/>
              <w:jc w:val="both"/>
              <w:textAlignment w:val="baseline"/>
              <w:rPr>
                <w:rFonts w:hint="eastAsia" w:ascii="仿宋" w:hAnsi="仿宋" w:eastAsia="仿宋" w:cs="仿宋"/>
                <w:b/>
                <w:bCs/>
                <w:i w:val="0"/>
                <w:caps w:val="0"/>
                <w:spacing w:val="0"/>
                <w:w w:val="100"/>
                <w:sz w:val="30"/>
                <w:szCs w:val="30"/>
                <w:lang w:eastAsia="zh-CN"/>
              </w:rPr>
            </w:pPr>
          </w:p>
        </w:tc>
        <w:tc>
          <w:tcPr>
            <w:tcW w:w="4365" w:type="dxa"/>
            <w:vAlign w:val="center"/>
          </w:tcPr>
          <w:p>
            <w:pPr>
              <w:keepLines w:val="0"/>
              <w:widowControl w:val="0"/>
              <w:snapToGrid/>
              <w:spacing w:before="0" w:beforeAutospacing="0" w:after="0" w:afterAutospacing="0" w:line="320" w:lineRule="exact"/>
              <w:ind w:firstLine="904" w:firstLineChars="300"/>
              <w:jc w:val="both"/>
              <w:textAlignment w:val="baseline"/>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自查自纠情况</w:t>
            </w:r>
          </w:p>
          <w:p>
            <w:pPr>
              <w:keepLines w:val="0"/>
              <w:widowControl w:val="0"/>
              <w:snapToGrid/>
              <w:spacing w:before="0" w:beforeAutospacing="0" w:after="0" w:afterAutospacing="0" w:line="320" w:lineRule="exact"/>
              <w:ind w:firstLine="602" w:firstLineChars="200"/>
              <w:jc w:val="both"/>
              <w:textAlignment w:val="baseline"/>
              <w:rPr>
                <w:rFonts w:hint="default" w:ascii="仿宋" w:hAnsi="仿宋" w:eastAsia="仿宋" w:cs="仿宋"/>
                <w:bCs/>
                <w:sz w:val="28"/>
                <w:szCs w:val="28"/>
                <w:lang w:val="en-US" w:eastAsia="zh-CN"/>
              </w:rPr>
            </w:pPr>
            <w:r>
              <w:rPr>
                <w:rFonts w:hint="eastAsia" w:ascii="仿宋" w:hAnsi="仿宋" w:eastAsia="仿宋" w:cs="仿宋"/>
                <w:b/>
                <w:bCs w:val="0"/>
                <w:sz w:val="30"/>
                <w:szCs w:val="30"/>
                <w:lang w:val="en-US" w:eastAsia="zh-CN"/>
              </w:rPr>
              <w:t>（可附页说明）</w:t>
            </w:r>
          </w:p>
        </w:tc>
        <w:tc>
          <w:tcPr>
            <w:tcW w:w="4486" w:type="dxa"/>
            <w:vAlign w:val="center"/>
          </w:tcPr>
          <w:p>
            <w:pPr>
              <w:keepLines w:val="0"/>
              <w:widowControl w:val="0"/>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30"/>
                <w:szCs w:val="30"/>
                <w:lang w:eastAsia="zh-CN"/>
              </w:rPr>
            </w:pPr>
            <w:r>
              <w:rPr>
                <w:rFonts w:hint="eastAsia" w:ascii="仿宋" w:hAnsi="仿宋" w:eastAsia="仿宋" w:cs="仿宋"/>
                <w:b/>
                <w:bCs/>
                <w:i w:val="0"/>
                <w:caps w:val="0"/>
                <w:spacing w:val="0"/>
                <w:w w:val="100"/>
                <w:sz w:val="30"/>
                <w:szCs w:val="30"/>
                <w:lang w:eastAsia="zh-CN"/>
              </w:rPr>
              <w:t>督查工作安排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1</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是否存在职工门诊统筹结算时为非参保人开具处方、超限制用药、或其他套取职工门诊统筹医保费用的情况</w:t>
            </w:r>
          </w:p>
        </w:tc>
        <w:tc>
          <w:tcPr>
            <w:tcW w:w="4365" w:type="dxa"/>
            <w:vAlign w:val="center"/>
          </w:tcPr>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督查部门：医保办 医务部 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2</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是否存在通过调整疾病诊断与手术操作编码等方式，造成上传的医保基金结算清单数据与病例实际情况不符，将低权重病例分入高权重病组，高套分组的行为</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督查部门：医信办 医保办 医务部</w:t>
            </w:r>
          </w:p>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3</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是否存在分解住院、挂床住院、低标准住院或者推诿患者的行为</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督查部门：医务部 医保办 </w:t>
            </w:r>
          </w:p>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时间：5月12日前</w:t>
            </w:r>
          </w:p>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被检科室：干部病房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4</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是否违反诊疗规范过度检查、套餐式检查      </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督查部门：医务部 运营部 医保办  </w:t>
            </w:r>
          </w:p>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督查时间：4月28日</w:t>
            </w:r>
          </w:p>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被检科室：检验科  影像科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5</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是否存在重复收费、超标准收费、分解项目收费、串换诊疗项目</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督查部门：运营部 医保办 </w:t>
            </w:r>
          </w:p>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时间：5月19日前</w:t>
            </w:r>
          </w:p>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被检科室：骨科  泌尿外科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6</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是否存在超处方用药、分解处方、超量开药、重复开药、串换药品</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督查部门：药学部 医务部 医保办</w:t>
            </w:r>
          </w:p>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时间：5月19日前</w:t>
            </w:r>
          </w:p>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被检科室：特诊室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7</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是否存在串换</w:t>
            </w:r>
            <w:r>
              <w:rPr>
                <w:rFonts w:hint="eastAsia" w:ascii="仿宋" w:hAnsi="仿宋" w:eastAsia="仿宋" w:cs="仿宋"/>
                <w:bCs/>
                <w:color w:val="auto"/>
                <w:sz w:val="28"/>
                <w:szCs w:val="28"/>
                <w:lang w:val="en-US" w:eastAsia="zh-CN"/>
              </w:rPr>
              <w:t>医用耗材</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督查部门：国装办 运营部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8</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是否存在为参保人利用其享受医疗保障待遇的机会转卖药品，接受返还现金、实物或者获得其他非法利益提供便利</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督查部门：药学部 医务部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9</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是否存在住院患者在门诊开展检查和购药问题</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督查部门：医务部 医保办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10</w:t>
            </w:r>
          </w:p>
        </w:tc>
        <w:tc>
          <w:tcPr>
            <w:tcW w:w="5161" w:type="dxa"/>
            <w:vAlign w:val="center"/>
          </w:tcPr>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是否将不属于医疗保障基金支付范围的医药费用纳入医疗保障基金结算</w:t>
            </w:r>
            <w:r>
              <w:rPr>
                <w:rFonts w:hint="eastAsia" w:ascii="仿宋" w:hAnsi="仿宋" w:eastAsia="仿宋" w:cs="仿宋"/>
                <w:bCs/>
                <w:color w:val="FF0000"/>
                <w:sz w:val="28"/>
                <w:szCs w:val="28"/>
                <w:lang w:val="en-US" w:eastAsia="zh-CN"/>
              </w:rPr>
              <w:t>（超限制用药医保支付）</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督查部门：医保办 医务部 药学部</w:t>
            </w:r>
          </w:p>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时间：5月26日前</w:t>
            </w:r>
          </w:p>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被检科室：呼吸科 血液内科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11</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是否存在诱导、协助他人冒名或者虚假就医、购药，提供虚假证明材料，或者串通他人虚开费用单据</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督查部门：医保办 医务部 行风办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12</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是否存在伪造、变造、隐匿、涂改、销毁医学文书、医学证明、财务凭证、电子信息等有关资料，虚构医药服务项目</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督查部门：医信办 医保办 医务部 财务部 信息网络部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13</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是否存在超《医疗机构执业许可证》准许范围或执业地址开展医疗服务</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督查部门：院办 医务部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14</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康复理疗类治疗是否存在诊疗不规范、违规收费、分解项目收费、重复收费、过度诊疗、超适应症开展理疗、串换收费或虚开诊疗项目的情况</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督查部门：运营部 医保办 医务部</w:t>
            </w:r>
          </w:p>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时间：4月28日</w:t>
            </w:r>
          </w:p>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被检科室：康复科 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15</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精神类疾病是否存在</w:t>
            </w:r>
            <w:r>
              <w:rPr>
                <w:rFonts w:hint="default" w:ascii="仿宋" w:hAnsi="仿宋" w:eastAsia="仿宋" w:cs="仿宋"/>
                <w:bCs/>
                <w:sz w:val="28"/>
                <w:szCs w:val="28"/>
                <w:lang w:val="en-US" w:eastAsia="zh-CN"/>
              </w:rPr>
              <w:t>“</w:t>
            </w:r>
            <w:r>
              <w:rPr>
                <w:rFonts w:hint="eastAsia" w:ascii="仿宋" w:hAnsi="仿宋" w:eastAsia="仿宋" w:cs="仿宋"/>
                <w:bCs/>
                <w:sz w:val="28"/>
                <w:szCs w:val="28"/>
                <w:lang w:val="en-US" w:eastAsia="zh-CN"/>
              </w:rPr>
              <w:t>假病人、假病情、假资料</w:t>
            </w:r>
            <w:r>
              <w:rPr>
                <w:rFonts w:hint="default" w:ascii="仿宋" w:hAnsi="仿宋" w:eastAsia="仿宋" w:cs="仿宋"/>
                <w:bCs/>
                <w:sz w:val="28"/>
                <w:szCs w:val="28"/>
                <w:lang w:val="en-US" w:eastAsia="zh-CN"/>
              </w:rPr>
              <w:t>”</w:t>
            </w:r>
            <w:r>
              <w:rPr>
                <w:rFonts w:hint="eastAsia" w:ascii="仿宋" w:hAnsi="仿宋" w:eastAsia="仿宋" w:cs="仿宋"/>
                <w:bCs/>
                <w:sz w:val="28"/>
                <w:szCs w:val="28"/>
                <w:lang w:val="en-US" w:eastAsia="zh-CN"/>
              </w:rPr>
              <w:t>、</w:t>
            </w:r>
            <w:r>
              <w:rPr>
                <w:rFonts w:hint="default" w:ascii="仿宋" w:hAnsi="仿宋" w:eastAsia="仿宋" w:cs="仿宋"/>
                <w:bCs/>
                <w:sz w:val="28"/>
                <w:szCs w:val="28"/>
                <w:lang w:val="en-US" w:eastAsia="zh-CN"/>
              </w:rPr>
              <w:t>“</w:t>
            </w:r>
            <w:r>
              <w:rPr>
                <w:rFonts w:hint="eastAsia" w:ascii="仿宋" w:hAnsi="仿宋" w:eastAsia="仿宋" w:cs="仿宋"/>
                <w:bCs/>
                <w:sz w:val="28"/>
                <w:szCs w:val="28"/>
                <w:lang w:val="en-US" w:eastAsia="zh-CN"/>
              </w:rPr>
              <w:t>以医代养</w:t>
            </w:r>
            <w:r>
              <w:rPr>
                <w:rFonts w:hint="default" w:ascii="仿宋" w:hAnsi="仿宋" w:eastAsia="仿宋" w:cs="仿宋"/>
                <w:bCs/>
                <w:sz w:val="28"/>
                <w:szCs w:val="28"/>
                <w:lang w:val="en-US" w:eastAsia="zh-CN"/>
              </w:rPr>
              <w:t>”</w:t>
            </w:r>
            <w:r>
              <w:rPr>
                <w:rFonts w:hint="eastAsia" w:ascii="仿宋" w:hAnsi="仿宋" w:eastAsia="仿宋" w:cs="仿宋"/>
                <w:bCs/>
                <w:sz w:val="28"/>
                <w:szCs w:val="28"/>
                <w:lang w:val="en-US" w:eastAsia="zh-CN"/>
              </w:rPr>
              <w:t>、诊疗不规范、违规收费、串换收费、多计费用或降低入院标准等情况</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督查部门：医保办 医务部 行风办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24" w:type="dxa"/>
            <w:vAlign w:val="center"/>
          </w:tcPr>
          <w:p>
            <w:pPr>
              <w:keepLines w:val="0"/>
              <w:widowControl w:val="0"/>
              <w:snapToGrid/>
              <w:spacing w:before="0" w:beforeAutospacing="0" w:after="0" w:afterAutospacing="0" w:line="400" w:lineRule="exact"/>
              <w:jc w:val="center"/>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16</w:t>
            </w:r>
          </w:p>
        </w:tc>
        <w:tc>
          <w:tcPr>
            <w:tcW w:w="5161"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特殊药品“双通道”购药事宜</w:t>
            </w:r>
          </w:p>
        </w:tc>
        <w:tc>
          <w:tcPr>
            <w:tcW w:w="4365"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p>
        </w:tc>
        <w:tc>
          <w:tcPr>
            <w:tcW w:w="4486" w:type="dxa"/>
            <w:vAlign w:val="center"/>
          </w:tcPr>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督查部门：患者服务部  医保办 </w:t>
            </w:r>
          </w:p>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行风办</w:t>
            </w:r>
          </w:p>
          <w:p>
            <w:pPr>
              <w:keepLines w:val="0"/>
              <w:widowControl w:val="0"/>
              <w:snapToGrid/>
              <w:spacing w:before="0" w:beforeAutospacing="0" w:after="0" w:afterAutospacing="0" w:line="320" w:lineRule="exact"/>
              <w:jc w:val="left"/>
              <w:textAlignment w:val="baseline"/>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时间：5月26日前</w:t>
            </w:r>
          </w:p>
          <w:p>
            <w:pPr>
              <w:keepLines w:val="0"/>
              <w:widowControl w:val="0"/>
              <w:snapToGrid/>
              <w:spacing w:before="0" w:beforeAutospacing="0" w:after="0" w:afterAutospacing="0" w:line="320" w:lineRule="exact"/>
              <w:jc w:val="left"/>
              <w:textAlignment w:val="baseline"/>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被检科室：皮肤科 肿瘤科 </w:t>
            </w:r>
          </w:p>
        </w:tc>
      </w:tr>
    </w:tbl>
    <w:p/>
    <w:tbl>
      <w:tblPr>
        <w:tblStyle w:val="6"/>
        <w:tblpPr w:leftFromText="180" w:rightFromText="180" w:vertAnchor="text" w:tblpX="15506" w:tblpY="-27613"/>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jc w:val="left"/>
              <w:rPr>
                <w:rFonts w:hint="eastAsia" w:ascii="仿宋" w:hAnsi="仿宋" w:eastAsia="仿宋"/>
                <w:b w:val="0"/>
                <w:i w:val="0"/>
                <w:caps w:val="0"/>
                <w:spacing w:val="0"/>
                <w:w w:val="100"/>
                <w:sz w:val="32"/>
                <w:szCs w:val="32"/>
                <w:vertAlign w:val="baseline"/>
                <w:lang w:val="en-US" w:eastAsia="zh-CN"/>
              </w:rPr>
            </w:pPr>
          </w:p>
        </w:tc>
      </w:tr>
    </w:tbl>
    <w:p>
      <w:pPr>
        <w:jc w:val="left"/>
        <w:rPr>
          <w:rFonts w:hint="eastAsia" w:ascii="仿宋" w:hAnsi="仿宋" w:eastAsia="仿宋"/>
          <w:b w:val="0"/>
          <w:i w:val="0"/>
          <w:caps w:val="0"/>
          <w:spacing w:val="0"/>
          <w:w w:val="100"/>
          <w:sz w:val="32"/>
          <w:szCs w:val="32"/>
          <w:lang w:val="en-US" w:eastAsia="zh-CN"/>
        </w:rPr>
      </w:pPr>
    </w:p>
    <w:sectPr>
      <w:pgSz w:w="16838" w:h="11906" w:orient="landscape"/>
      <w:pgMar w:top="1800" w:right="1440" w:bottom="129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YThlZThkZGMxM2MyZWFhYjc3YjNmYmE1NTQ1M2UifQ=="/>
  </w:docVars>
  <w:rsids>
    <w:rsidRoot w:val="00000000"/>
    <w:rsid w:val="00481283"/>
    <w:rsid w:val="00D5688F"/>
    <w:rsid w:val="010B405F"/>
    <w:rsid w:val="02980B67"/>
    <w:rsid w:val="03E5328D"/>
    <w:rsid w:val="04A6177C"/>
    <w:rsid w:val="06AC22CD"/>
    <w:rsid w:val="0969226A"/>
    <w:rsid w:val="0BDE0664"/>
    <w:rsid w:val="0BE9610C"/>
    <w:rsid w:val="0C6C454B"/>
    <w:rsid w:val="0FCE1079"/>
    <w:rsid w:val="100F4AE1"/>
    <w:rsid w:val="109D70A8"/>
    <w:rsid w:val="11F56D91"/>
    <w:rsid w:val="158F3058"/>
    <w:rsid w:val="15BF393E"/>
    <w:rsid w:val="1842744F"/>
    <w:rsid w:val="1AD36A3D"/>
    <w:rsid w:val="1D3A1EAF"/>
    <w:rsid w:val="1E9D2342"/>
    <w:rsid w:val="1F3832F9"/>
    <w:rsid w:val="1F722E58"/>
    <w:rsid w:val="1F8D23B7"/>
    <w:rsid w:val="1FB43DE7"/>
    <w:rsid w:val="1FD33EDE"/>
    <w:rsid w:val="1FD52252"/>
    <w:rsid w:val="215533A8"/>
    <w:rsid w:val="21C5269D"/>
    <w:rsid w:val="21F229A5"/>
    <w:rsid w:val="22051CFB"/>
    <w:rsid w:val="222F3BF9"/>
    <w:rsid w:val="223034CD"/>
    <w:rsid w:val="22D60519"/>
    <w:rsid w:val="230A01C2"/>
    <w:rsid w:val="24A87C93"/>
    <w:rsid w:val="28133675"/>
    <w:rsid w:val="296D246F"/>
    <w:rsid w:val="2DD83397"/>
    <w:rsid w:val="2EAE32E4"/>
    <w:rsid w:val="31321010"/>
    <w:rsid w:val="344828F8"/>
    <w:rsid w:val="35942299"/>
    <w:rsid w:val="35AB75E3"/>
    <w:rsid w:val="39FA1737"/>
    <w:rsid w:val="3AD1447A"/>
    <w:rsid w:val="3C7301F1"/>
    <w:rsid w:val="3DD76F2F"/>
    <w:rsid w:val="3DE418E4"/>
    <w:rsid w:val="3F4E170B"/>
    <w:rsid w:val="41314E40"/>
    <w:rsid w:val="418D09E5"/>
    <w:rsid w:val="45992015"/>
    <w:rsid w:val="47170634"/>
    <w:rsid w:val="47286773"/>
    <w:rsid w:val="47B26487"/>
    <w:rsid w:val="490177EE"/>
    <w:rsid w:val="499A35D5"/>
    <w:rsid w:val="4A3459A1"/>
    <w:rsid w:val="4A486833"/>
    <w:rsid w:val="4ACC3411"/>
    <w:rsid w:val="4ADD41D4"/>
    <w:rsid w:val="4B3A6FE7"/>
    <w:rsid w:val="4D9C5D37"/>
    <w:rsid w:val="4F25487A"/>
    <w:rsid w:val="50AC44E3"/>
    <w:rsid w:val="50C4115C"/>
    <w:rsid w:val="51393E02"/>
    <w:rsid w:val="5556686A"/>
    <w:rsid w:val="55802365"/>
    <w:rsid w:val="56143ED7"/>
    <w:rsid w:val="56C354A4"/>
    <w:rsid w:val="581A62F8"/>
    <w:rsid w:val="58A906C0"/>
    <w:rsid w:val="58C81B03"/>
    <w:rsid w:val="5BDB3C42"/>
    <w:rsid w:val="5D1702BD"/>
    <w:rsid w:val="5E5E2B95"/>
    <w:rsid w:val="5E812C25"/>
    <w:rsid w:val="5FFA069B"/>
    <w:rsid w:val="61C15914"/>
    <w:rsid w:val="62DD677E"/>
    <w:rsid w:val="654C7BEB"/>
    <w:rsid w:val="661247C7"/>
    <w:rsid w:val="674A015A"/>
    <w:rsid w:val="67B32D59"/>
    <w:rsid w:val="68DB2B3B"/>
    <w:rsid w:val="6AC03367"/>
    <w:rsid w:val="6ADE12E5"/>
    <w:rsid w:val="6DD2784E"/>
    <w:rsid w:val="6DE43998"/>
    <w:rsid w:val="6DF83A7B"/>
    <w:rsid w:val="6E310B00"/>
    <w:rsid w:val="6E570E52"/>
    <w:rsid w:val="6F143527"/>
    <w:rsid w:val="70667296"/>
    <w:rsid w:val="706F478E"/>
    <w:rsid w:val="70B7717B"/>
    <w:rsid w:val="745368A0"/>
    <w:rsid w:val="74D87615"/>
    <w:rsid w:val="77B25F0B"/>
    <w:rsid w:val="77CC7103"/>
    <w:rsid w:val="78362761"/>
    <w:rsid w:val="798B088A"/>
    <w:rsid w:val="7CA0464C"/>
    <w:rsid w:val="7D78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0" w:afterAutospacing="1"/>
    </w:pPr>
    <w:rPr>
      <w:rFonts w:cs="Times New Roman"/>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1275</Words>
  <Characters>1337</Characters>
  <Lines>0</Lines>
  <Paragraphs>0</Paragraphs>
  <TotalTime>17</TotalTime>
  <ScaleCrop>false</ScaleCrop>
  <LinksUpToDate>false</LinksUpToDate>
  <CharactersWithSpaces>1551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2022-04-22T09:55:00Z</dcterms:created>
  <dc:creator>Haier</dc:creator>
  <cp:lastModifiedBy>ybb</cp:lastModifiedBy>
  <dcterms:modified xsi:type="dcterms:W3CDTF">2023-04-28T07:34:51Z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commondata">
    <vt:lpwstr>eyJoZGlkIjoiNGFiMDEzOTcwOTVlMzk2ZmI2MmMzN2EyNzM3NTkzMDkifQ==</vt:lpwstr>
  </property>
  <property fmtid="{D5CDD505-2E9C-101B-9397-08002B2CF9AE}" pid="4" name="ICV">
    <vt:lpwstr>9CDA044C5A8149CBB001ECBAE5838DAD_13</vt:lpwstr>
  </property>
</Properties>
</file>