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1E" w:rsidRPr="006D571E" w:rsidRDefault="006D571E" w:rsidP="006D571E">
      <w:pPr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 w:rsidRPr="006D571E">
        <w:rPr>
          <w:rFonts w:ascii="仿宋" w:eastAsia="仿宋" w:hAnsi="仿宋" w:hint="eastAsia"/>
          <w:b/>
          <w:sz w:val="30"/>
          <w:szCs w:val="30"/>
        </w:rPr>
        <w:t xml:space="preserve">附件：                 </w:t>
      </w:r>
    </w:p>
    <w:p w:rsidR="006D571E" w:rsidRPr="006D571E" w:rsidRDefault="006D571E" w:rsidP="006D571E">
      <w:pPr>
        <w:ind w:firstLineChars="700" w:firstLine="2108"/>
        <w:rPr>
          <w:rFonts w:ascii="仿宋" w:eastAsia="仿宋" w:hAnsi="仿宋"/>
          <w:b/>
          <w:sz w:val="30"/>
          <w:szCs w:val="30"/>
        </w:rPr>
      </w:pPr>
      <w:r w:rsidRPr="006D571E">
        <w:rPr>
          <w:rFonts w:ascii="仿宋" w:eastAsia="仿宋" w:hAnsi="仿宋" w:hint="eastAsia"/>
          <w:b/>
          <w:sz w:val="30"/>
          <w:szCs w:val="30"/>
        </w:rPr>
        <w:t>2</w:t>
      </w:r>
      <w:r w:rsidR="0096469A">
        <w:rPr>
          <w:rFonts w:ascii="仿宋" w:eastAsia="仿宋" w:hAnsi="仿宋" w:hint="eastAsia"/>
          <w:b/>
          <w:sz w:val="30"/>
          <w:szCs w:val="30"/>
        </w:rPr>
        <w:t>8</w:t>
      </w:r>
      <w:r w:rsidRPr="006D571E">
        <w:rPr>
          <w:rFonts w:ascii="仿宋" w:eastAsia="仿宋" w:hAnsi="仿宋" w:hint="eastAsia"/>
          <w:b/>
          <w:sz w:val="30"/>
          <w:szCs w:val="30"/>
        </w:rPr>
        <w:t>个药品名称及</w:t>
      </w:r>
      <w:proofErr w:type="gramStart"/>
      <w:r w:rsidRPr="006D571E">
        <w:rPr>
          <w:rFonts w:ascii="仿宋" w:eastAsia="仿宋" w:hAnsi="仿宋" w:hint="eastAsia"/>
          <w:b/>
          <w:sz w:val="30"/>
          <w:szCs w:val="30"/>
        </w:rPr>
        <w:t>医保限制</w:t>
      </w:r>
      <w:proofErr w:type="gramEnd"/>
      <w:r w:rsidRPr="006D571E">
        <w:rPr>
          <w:rFonts w:ascii="仿宋" w:eastAsia="仿宋" w:hAnsi="仿宋" w:hint="eastAsia"/>
          <w:b/>
          <w:sz w:val="30"/>
          <w:szCs w:val="30"/>
        </w:rPr>
        <w:t>范围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694"/>
        <w:gridCol w:w="4394"/>
      </w:tblGrid>
      <w:tr w:rsidR="00F52915" w:rsidTr="00B920F9">
        <w:trPr>
          <w:trHeight w:val="343"/>
        </w:trPr>
        <w:tc>
          <w:tcPr>
            <w:tcW w:w="992" w:type="dxa"/>
          </w:tcPr>
          <w:p w:rsidR="00F52915" w:rsidRPr="00C85C45" w:rsidRDefault="00F52915" w:rsidP="00B920F9">
            <w:pPr>
              <w:spacing w:line="360" w:lineRule="exact"/>
              <w:ind w:firstLineChars="50" w:firstLine="141"/>
              <w:rPr>
                <w:rFonts w:ascii="仿宋" w:eastAsia="仿宋" w:hAnsi="仿宋"/>
                <w:b/>
                <w:sz w:val="28"/>
                <w:szCs w:val="28"/>
              </w:rPr>
            </w:pPr>
            <w:r w:rsidRPr="00C85C45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4" w:type="dxa"/>
          </w:tcPr>
          <w:p w:rsidR="00F52915" w:rsidRPr="00C85C45" w:rsidRDefault="00F52915" w:rsidP="00B920F9">
            <w:pPr>
              <w:spacing w:line="3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C85C45">
              <w:rPr>
                <w:rFonts w:ascii="仿宋" w:eastAsia="仿宋" w:hAnsi="仿宋" w:hint="eastAsia"/>
                <w:b/>
                <w:sz w:val="28"/>
                <w:szCs w:val="28"/>
              </w:rPr>
              <w:t>药品名称</w:t>
            </w:r>
          </w:p>
        </w:tc>
        <w:tc>
          <w:tcPr>
            <w:tcW w:w="4394" w:type="dxa"/>
          </w:tcPr>
          <w:p w:rsidR="00F52915" w:rsidRPr="00C85C45" w:rsidRDefault="00F52915" w:rsidP="00B920F9">
            <w:pPr>
              <w:spacing w:line="360" w:lineRule="exact"/>
              <w:ind w:firstLineChars="298" w:firstLine="838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C85C45">
              <w:rPr>
                <w:rFonts w:ascii="仿宋" w:eastAsia="仿宋" w:hAnsi="仿宋" w:hint="eastAsia"/>
                <w:b/>
                <w:sz w:val="28"/>
                <w:szCs w:val="28"/>
              </w:rPr>
              <w:t>医保限制</w:t>
            </w:r>
            <w:proofErr w:type="gramEnd"/>
            <w:r w:rsidRPr="00C85C45">
              <w:rPr>
                <w:rFonts w:ascii="仿宋" w:eastAsia="仿宋" w:hAnsi="仿宋" w:hint="eastAsia"/>
                <w:b/>
                <w:sz w:val="28"/>
                <w:szCs w:val="28"/>
              </w:rPr>
              <w:t>范围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F52915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来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膦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酸注射液[100ml:5mg/瓶]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限重度骨质疏松或癌症骨转移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来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膦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酸注射液(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密固达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)[100ml:5mg/瓶]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限重度骨质疏松或癌症骨转移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来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膦酸浓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溶液(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择泰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)[5ml:4mg/支]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限重度骨质疏松或癌症骨转移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来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膦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酸(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择泰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)[4mg/支]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限重度骨质疏松或癌症骨转移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来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膦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酸(艾朗)[4mg/支]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限重度骨质疏松或癌症骨转移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注射用重组人白介素/11(特尔康)[2mg:1600万单位/支]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限放化疗引起的严重血小板减少患者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注射用重组人白介素/11(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巨和粒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)[3mg/支]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限放化疗引起的严重血小板减少患者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注射用重组人Ⅱ型肿瘤坏死因子受体/抗体融合蛋白(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益赛普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)[12.5mg/支]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限诊断明确的类风湿关节炎经传统DMARDs治疗3-6个月疾病活动度下降低于50%者；诊断明确的强直性脊柱炎(不含放射学前期中轴性脊柱关节炎)NSAIDs充分治疗3个月疾病活动度下降低于50%者；并需风湿病专科医师处方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注射用盐酸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替罗非班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[12.5mg/支]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限急性冠脉综合征的介入治疗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磷酸氟达拉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滨[50mg/支]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限B细胞慢性淋巴细胞白血病或滤泡淋巴瘤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注射用地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西他滨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[50mg/支]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限高危的骨髓增生异常综合征患者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注射用地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西他滨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[10mg/支]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限高危的骨髓增生异常综合征患者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阿替普酶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(爱通立)[50mg/支]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限急性心肌梗死发病12小时内及脑梗死发病3小时内溶栓治疗时支付，超过说明书规定用药时限的不予支付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阿替普酶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(爱通立)[20mg/支]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限急性心肌梗死发病12小时内及脑梗死发病3小时内溶栓治疗时支付，超过说明书规定用药时限的不予支付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银杏内酯注射液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限二级及以上医疗机构脑梗死恢复期患者，单次住院最多支付15天。</w:t>
            </w:r>
          </w:p>
        </w:tc>
      </w:tr>
      <w:tr w:rsidR="0096469A" w:rsidTr="00D93925">
        <w:trPr>
          <w:trHeight w:val="910"/>
        </w:trPr>
        <w:tc>
          <w:tcPr>
            <w:tcW w:w="992" w:type="dxa"/>
            <w:vAlign w:val="center"/>
          </w:tcPr>
          <w:p w:rsidR="0096469A" w:rsidRPr="00F52915" w:rsidRDefault="0096469A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bottom"/>
          </w:tcPr>
          <w:p w:rsidR="0096469A" w:rsidRDefault="0096469A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银杏二萜内酯葡胺</w:t>
            </w:r>
          </w:p>
          <w:p w:rsidR="0096469A" w:rsidRPr="00122B93" w:rsidRDefault="0096469A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注射液</w:t>
            </w:r>
          </w:p>
        </w:tc>
        <w:tc>
          <w:tcPr>
            <w:tcW w:w="4394" w:type="dxa"/>
            <w:vAlign w:val="bottom"/>
          </w:tcPr>
          <w:p w:rsidR="0096469A" w:rsidRPr="00122B93" w:rsidRDefault="0096469A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限二级及以上医疗机构脑梗死恢复期患者，单次住院最多支付14天。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人血白蛋白静脉输注溶液(白蛋白)[10g:50ml/瓶]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限抢救、重症或因肝硬化、癌症引起胸腹水且白蛋白低于30g_L的患者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人血白蛋白(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蓉生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)[10g:50ml/瓶]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限抢救、重症或因肝硬化、癌症引起胸腹水且白蛋白低于30g_L的患者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6D571E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人血白蛋白(华兰)[10g:50ml/瓶]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限抢救、重症或因肝硬化、癌症引起胸腹水且白蛋白低于30g_L的患者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人纤维蛋白原(新兴)[0.5g/瓶]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限低纤维蛋白原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血症致活动性出血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人纤维蛋白原(华兰)[0.5g/瓶]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限低纤维蛋白原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血症致活动性出血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人纤维蛋白原(博雅)[0.5g/瓶]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限低纤维蛋白原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血症致活动性出血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6D571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</w:t>
            </w:r>
            <w:r w:rsidR="006D571E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榄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香烯口服乳[0.2g:20ml/支×6支/盒]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限晚期食管癌或晚期胃癌改善症状的辅助治疗</w:t>
            </w:r>
          </w:p>
        </w:tc>
      </w:tr>
      <w:tr w:rsidR="006D571E" w:rsidTr="00B920F9">
        <w:tc>
          <w:tcPr>
            <w:tcW w:w="992" w:type="dxa"/>
            <w:vAlign w:val="center"/>
          </w:tcPr>
          <w:p w:rsidR="006D571E" w:rsidRDefault="006D571E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94" w:type="dxa"/>
            <w:vAlign w:val="bottom"/>
          </w:tcPr>
          <w:p w:rsidR="006D571E" w:rsidRPr="00122B93" w:rsidRDefault="006D571E" w:rsidP="009E0EA7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注射用鼠神经生长因子(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苏肽生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)[30μg(1500AU)/瓶]</w:t>
            </w:r>
          </w:p>
        </w:tc>
        <w:tc>
          <w:tcPr>
            <w:tcW w:w="4394" w:type="dxa"/>
            <w:vAlign w:val="bottom"/>
          </w:tcPr>
          <w:p w:rsidR="006D571E" w:rsidRPr="00122B93" w:rsidRDefault="006D571E" w:rsidP="009E0EA7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限外伤性视神经损伤或正己</w:t>
            </w: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烷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中毒</w:t>
            </w:r>
          </w:p>
        </w:tc>
      </w:tr>
      <w:tr w:rsidR="00122B93" w:rsidTr="00B920F9">
        <w:tc>
          <w:tcPr>
            <w:tcW w:w="992" w:type="dxa"/>
            <w:vAlign w:val="center"/>
          </w:tcPr>
          <w:p w:rsidR="00122B93" w:rsidRPr="00F52915" w:rsidRDefault="00122B93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康莱特注射液[10g:100ml/瓶]</w:t>
            </w:r>
          </w:p>
        </w:tc>
        <w:tc>
          <w:tcPr>
            <w:tcW w:w="4394" w:type="dxa"/>
            <w:vAlign w:val="bottom"/>
          </w:tcPr>
          <w:p w:rsidR="00122B93" w:rsidRPr="00122B93" w:rsidRDefault="00122B93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proofErr w:type="gramStart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限中晚期</w:t>
            </w:r>
            <w:proofErr w:type="gramEnd"/>
            <w:r w:rsidRPr="00122B93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肺癌和肝癌</w:t>
            </w:r>
          </w:p>
        </w:tc>
      </w:tr>
      <w:tr w:rsidR="00AE72F2" w:rsidTr="00B920F9">
        <w:tc>
          <w:tcPr>
            <w:tcW w:w="992" w:type="dxa"/>
            <w:vAlign w:val="center"/>
          </w:tcPr>
          <w:p w:rsidR="00AE72F2" w:rsidRPr="00F52915" w:rsidRDefault="00B920F9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94" w:type="dxa"/>
            <w:vAlign w:val="center"/>
          </w:tcPr>
          <w:p w:rsidR="00AE72F2" w:rsidRPr="00B920F9" w:rsidRDefault="00AE72F2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b/>
                <w:color w:val="FF0000"/>
                <w:kern w:val="0"/>
                <w:sz w:val="24"/>
                <w:szCs w:val="24"/>
              </w:rPr>
            </w:pPr>
            <w:r w:rsidRPr="00B920F9">
              <w:rPr>
                <w:rFonts w:ascii="仿宋" w:eastAsia="仿宋" w:hAnsi="仿宋" w:cs="等线" w:hint="eastAsia"/>
                <w:b/>
                <w:color w:val="FF0000"/>
                <w:kern w:val="0"/>
                <w:sz w:val="24"/>
                <w:szCs w:val="24"/>
              </w:rPr>
              <w:t>前列地尔</w:t>
            </w:r>
          </w:p>
        </w:tc>
        <w:tc>
          <w:tcPr>
            <w:tcW w:w="4394" w:type="dxa"/>
            <w:vAlign w:val="center"/>
          </w:tcPr>
          <w:p w:rsidR="00AE72F2" w:rsidRPr="00122B93" w:rsidRDefault="00AE72F2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F52915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限有四肢溃疡体征或静息性疼痛症状的慢性动脉闭塞症</w:t>
            </w:r>
          </w:p>
        </w:tc>
      </w:tr>
      <w:tr w:rsidR="00AE72F2" w:rsidTr="006D571E">
        <w:trPr>
          <w:trHeight w:val="511"/>
        </w:trPr>
        <w:tc>
          <w:tcPr>
            <w:tcW w:w="992" w:type="dxa"/>
            <w:vAlign w:val="center"/>
          </w:tcPr>
          <w:p w:rsidR="00AE72F2" w:rsidRPr="00F52915" w:rsidRDefault="00B920F9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94" w:type="dxa"/>
            <w:vAlign w:val="center"/>
          </w:tcPr>
          <w:p w:rsidR="00AE72F2" w:rsidRPr="00B920F9" w:rsidRDefault="00AE72F2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b/>
                <w:color w:val="FF0000"/>
                <w:kern w:val="0"/>
                <w:sz w:val="24"/>
                <w:szCs w:val="24"/>
              </w:rPr>
            </w:pPr>
            <w:r w:rsidRPr="00B920F9">
              <w:rPr>
                <w:rFonts w:ascii="仿宋" w:eastAsia="仿宋" w:hAnsi="仿宋" w:cs="等线" w:hint="eastAsia"/>
                <w:b/>
                <w:color w:val="FF0000"/>
                <w:kern w:val="0"/>
                <w:sz w:val="24"/>
                <w:szCs w:val="24"/>
              </w:rPr>
              <w:t>丙泊</w:t>
            </w:r>
            <w:proofErr w:type="gramStart"/>
            <w:r w:rsidRPr="00B920F9">
              <w:rPr>
                <w:rFonts w:ascii="仿宋" w:eastAsia="仿宋" w:hAnsi="仿宋" w:cs="等线" w:hint="eastAsia"/>
                <w:b/>
                <w:color w:val="FF0000"/>
                <w:kern w:val="0"/>
                <w:sz w:val="24"/>
                <w:szCs w:val="24"/>
              </w:rPr>
              <w:t>酚</w:t>
            </w:r>
            <w:proofErr w:type="gramEnd"/>
            <w:r w:rsidRPr="00B920F9">
              <w:rPr>
                <w:rFonts w:ascii="仿宋" w:eastAsia="仿宋" w:hAnsi="仿宋" w:cs="等线" w:hint="eastAsia"/>
                <w:b/>
                <w:color w:val="FF0000"/>
                <w:kern w:val="0"/>
                <w:sz w:val="24"/>
                <w:szCs w:val="24"/>
              </w:rPr>
              <w:t>中/长链脂肪乳</w:t>
            </w:r>
          </w:p>
        </w:tc>
        <w:tc>
          <w:tcPr>
            <w:tcW w:w="4394" w:type="dxa"/>
            <w:vAlign w:val="center"/>
          </w:tcPr>
          <w:p w:rsidR="00AE72F2" w:rsidRPr="00122B93" w:rsidRDefault="00AE72F2" w:rsidP="00B920F9">
            <w:pPr>
              <w:widowControl/>
              <w:spacing w:line="300" w:lineRule="exact"/>
              <w:jc w:val="left"/>
              <w:textAlignment w:val="bottom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proofErr w:type="gramStart"/>
            <w:r w:rsidRPr="00F52915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限丙泊酚</w:t>
            </w:r>
            <w:proofErr w:type="gramEnd"/>
            <w:r w:rsidRPr="00F52915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注射剂不能耐受的患者</w:t>
            </w:r>
          </w:p>
        </w:tc>
      </w:tr>
      <w:tr w:rsidR="00AE72F2" w:rsidTr="0096469A">
        <w:trPr>
          <w:trHeight w:val="575"/>
        </w:trPr>
        <w:tc>
          <w:tcPr>
            <w:tcW w:w="992" w:type="dxa"/>
            <w:vAlign w:val="center"/>
          </w:tcPr>
          <w:p w:rsidR="00AE72F2" w:rsidRPr="00F52915" w:rsidRDefault="00B920F9" w:rsidP="00B920F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94" w:type="dxa"/>
            <w:vAlign w:val="center"/>
          </w:tcPr>
          <w:p w:rsidR="00AE72F2" w:rsidRPr="00B920F9" w:rsidRDefault="00AE72F2" w:rsidP="00B920F9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等线"/>
                <w:b/>
                <w:color w:val="FF0000"/>
                <w:kern w:val="0"/>
                <w:sz w:val="24"/>
                <w:szCs w:val="24"/>
              </w:rPr>
            </w:pPr>
            <w:r w:rsidRPr="00B920F9">
              <w:rPr>
                <w:rFonts w:ascii="仿宋" w:eastAsia="仿宋" w:hAnsi="仿宋" w:cs="等线" w:hint="eastAsia"/>
                <w:b/>
                <w:color w:val="FF0000"/>
                <w:kern w:val="0"/>
                <w:sz w:val="24"/>
                <w:szCs w:val="24"/>
              </w:rPr>
              <w:t>注射用苯</w:t>
            </w:r>
            <w:proofErr w:type="gramStart"/>
            <w:r w:rsidRPr="00B920F9">
              <w:rPr>
                <w:rFonts w:ascii="仿宋" w:eastAsia="仿宋" w:hAnsi="仿宋" w:cs="等线" w:hint="eastAsia"/>
                <w:b/>
                <w:color w:val="FF0000"/>
                <w:kern w:val="0"/>
                <w:sz w:val="24"/>
                <w:szCs w:val="24"/>
              </w:rPr>
              <w:t>磺</w:t>
            </w:r>
            <w:proofErr w:type="gramEnd"/>
            <w:r w:rsidRPr="00B920F9">
              <w:rPr>
                <w:rFonts w:ascii="仿宋" w:eastAsia="仿宋" w:hAnsi="仿宋" w:cs="等线" w:hint="eastAsia"/>
                <w:b/>
                <w:color w:val="FF0000"/>
                <w:kern w:val="0"/>
                <w:sz w:val="24"/>
                <w:szCs w:val="24"/>
              </w:rPr>
              <w:t>顺阿曲库铵</w:t>
            </w:r>
          </w:p>
        </w:tc>
        <w:tc>
          <w:tcPr>
            <w:tcW w:w="4394" w:type="dxa"/>
            <w:vAlign w:val="center"/>
          </w:tcPr>
          <w:p w:rsidR="00AE72F2" w:rsidRPr="00122B93" w:rsidRDefault="00AE72F2" w:rsidP="00B920F9">
            <w:pPr>
              <w:widowControl/>
              <w:spacing w:line="300" w:lineRule="exact"/>
              <w:jc w:val="left"/>
              <w:textAlignment w:val="bottom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F52915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限阿曲库铵注射剂不能耐受的患者</w:t>
            </w:r>
          </w:p>
        </w:tc>
      </w:tr>
    </w:tbl>
    <w:p w:rsidR="00C85C45" w:rsidRDefault="00C85C45" w:rsidP="00C85C45">
      <w:pPr>
        <w:ind w:firstLineChars="1850" w:firstLine="5550"/>
        <w:rPr>
          <w:rFonts w:ascii="仿宋" w:eastAsia="仿宋" w:hAnsi="仿宋"/>
          <w:sz w:val="30"/>
          <w:szCs w:val="30"/>
        </w:rPr>
      </w:pPr>
    </w:p>
    <w:p w:rsidR="00C85C45" w:rsidRPr="00C85C45" w:rsidRDefault="003861D9" w:rsidP="006D571E">
      <w:pPr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hint="eastAsia"/>
          <w:sz w:val="32"/>
          <w:szCs w:val="32"/>
        </w:rPr>
        <w:t xml:space="preserve">                               </w:t>
      </w:r>
      <w:r w:rsidR="00220909">
        <w:rPr>
          <w:rFonts w:hint="eastAsia"/>
          <w:sz w:val="32"/>
          <w:szCs w:val="32"/>
        </w:rPr>
        <w:t xml:space="preserve"> </w:t>
      </w:r>
    </w:p>
    <w:sectPr w:rsidR="00C85C45" w:rsidRPr="00C85C45" w:rsidSect="005E2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A2" w:rsidRDefault="008600A2" w:rsidP="00220909">
      <w:r>
        <w:separator/>
      </w:r>
    </w:p>
  </w:endnote>
  <w:endnote w:type="continuationSeparator" w:id="0">
    <w:p w:rsidR="008600A2" w:rsidRDefault="008600A2" w:rsidP="0022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A2" w:rsidRDefault="008600A2" w:rsidP="00220909">
      <w:r>
        <w:separator/>
      </w:r>
    </w:p>
  </w:footnote>
  <w:footnote w:type="continuationSeparator" w:id="0">
    <w:p w:rsidR="008600A2" w:rsidRDefault="008600A2" w:rsidP="0022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97B8E"/>
    <w:multiLevelType w:val="hybridMultilevel"/>
    <w:tmpl w:val="127C9B9E"/>
    <w:lvl w:ilvl="0" w:tplc="8720694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09"/>
    <w:rsid w:val="00010EBE"/>
    <w:rsid w:val="00025F9C"/>
    <w:rsid w:val="000C5483"/>
    <w:rsid w:val="000D607B"/>
    <w:rsid w:val="00122B93"/>
    <w:rsid w:val="00210D49"/>
    <w:rsid w:val="002129D9"/>
    <w:rsid w:val="00220909"/>
    <w:rsid w:val="00245A94"/>
    <w:rsid w:val="002538B9"/>
    <w:rsid w:val="002609E0"/>
    <w:rsid w:val="0027053F"/>
    <w:rsid w:val="002879D3"/>
    <w:rsid w:val="00291743"/>
    <w:rsid w:val="00385230"/>
    <w:rsid w:val="003861D9"/>
    <w:rsid w:val="004040DE"/>
    <w:rsid w:val="0041614A"/>
    <w:rsid w:val="00425CB1"/>
    <w:rsid w:val="0053064E"/>
    <w:rsid w:val="005E280C"/>
    <w:rsid w:val="005E467E"/>
    <w:rsid w:val="00646B73"/>
    <w:rsid w:val="00674B3E"/>
    <w:rsid w:val="006773A4"/>
    <w:rsid w:val="006B6994"/>
    <w:rsid w:val="006D571E"/>
    <w:rsid w:val="007306FA"/>
    <w:rsid w:val="00761B8B"/>
    <w:rsid w:val="0081503E"/>
    <w:rsid w:val="008600A2"/>
    <w:rsid w:val="008E5A8F"/>
    <w:rsid w:val="00935587"/>
    <w:rsid w:val="0096469A"/>
    <w:rsid w:val="0097464C"/>
    <w:rsid w:val="009B0B7E"/>
    <w:rsid w:val="00A669D7"/>
    <w:rsid w:val="00A83236"/>
    <w:rsid w:val="00AE72F2"/>
    <w:rsid w:val="00B42384"/>
    <w:rsid w:val="00B920F9"/>
    <w:rsid w:val="00BF0425"/>
    <w:rsid w:val="00C85C45"/>
    <w:rsid w:val="00CC3442"/>
    <w:rsid w:val="00D23254"/>
    <w:rsid w:val="00DF1E1D"/>
    <w:rsid w:val="00E01CA6"/>
    <w:rsid w:val="00E7203F"/>
    <w:rsid w:val="00E9507D"/>
    <w:rsid w:val="00EE55F4"/>
    <w:rsid w:val="00F5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9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909"/>
    <w:rPr>
      <w:sz w:val="18"/>
      <w:szCs w:val="18"/>
    </w:rPr>
  </w:style>
  <w:style w:type="table" w:styleId="a5">
    <w:name w:val="Table Grid"/>
    <w:basedOn w:val="a1"/>
    <w:uiPriority w:val="59"/>
    <w:rsid w:val="00F52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C85C4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85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9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909"/>
    <w:rPr>
      <w:sz w:val="18"/>
      <w:szCs w:val="18"/>
    </w:rPr>
  </w:style>
  <w:style w:type="table" w:styleId="a5">
    <w:name w:val="Table Grid"/>
    <w:basedOn w:val="a1"/>
    <w:uiPriority w:val="59"/>
    <w:rsid w:val="00F52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C85C4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8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>china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诸静</cp:lastModifiedBy>
  <cp:revision>2</cp:revision>
  <dcterms:created xsi:type="dcterms:W3CDTF">2020-01-07T08:23:00Z</dcterms:created>
  <dcterms:modified xsi:type="dcterms:W3CDTF">2020-01-07T08:23:00Z</dcterms:modified>
</cp:coreProperties>
</file>